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C400E">
      <w:pPr>
        <w:tabs>
          <w:tab w:val="left" w:pos="540"/>
          <w:tab w:val="left" w:pos="720"/>
          <w:tab w:val="left" w:pos="900"/>
          <w:tab w:val="left" w:pos="1080"/>
        </w:tabs>
        <w:spacing w:line="500" w:lineRule="exact"/>
        <w:ind w:right="21"/>
        <w:jc w:val="center"/>
        <w:rPr>
          <w:rFonts w:asciiTheme="minorEastAsia" w:hAnsiTheme="minorEastAsia" w:eastAsiaTheme="minorEastAsia"/>
          <w:sz w:val="44"/>
          <w:szCs w:val="44"/>
        </w:rPr>
      </w:pPr>
      <w:r>
        <w:rPr>
          <w:rFonts w:hint="eastAsia" w:asciiTheme="minorEastAsia" w:hAnsiTheme="minorEastAsia" w:eastAsiaTheme="minorEastAsia"/>
          <w:sz w:val="44"/>
          <w:szCs w:val="44"/>
        </w:rPr>
        <w:t>建  设  工  程</w:t>
      </w:r>
    </w:p>
    <w:p w14:paraId="0781F0E6">
      <w:pPr>
        <w:tabs>
          <w:tab w:val="left" w:pos="540"/>
          <w:tab w:val="left" w:pos="720"/>
          <w:tab w:val="left" w:pos="900"/>
          <w:tab w:val="left" w:pos="1080"/>
        </w:tabs>
        <w:spacing w:line="500" w:lineRule="exact"/>
        <w:ind w:right="21"/>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  标  公  告</w:t>
      </w:r>
    </w:p>
    <w:p w14:paraId="35C150B6">
      <w:pPr>
        <w:pBdr>
          <w:bottom w:val="single" w:color="auto" w:sz="6" w:space="0"/>
        </w:pBdr>
        <w:tabs>
          <w:tab w:val="left" w:pos="540"/>
          <w:tab w:val="left" w:pos="720"/>
          <w:tab w:val="left" w:pos="900"/>
          <w:tab w:val="left" w:pos="1080"/>
        </w:tabs>
        <w:spacing w:line="500" w:lineRule="exact"/>
        <w:ind w:right="21"/>
        <w:rPr>
          <w:rFonts w:asciiTheme="minorEastAsia" w:hAnsiTheme="minorEastAsia" w:eastAsiaTheme="minorEastAsia"/>
          <w:szCs w:val="21"/>
        </w:rPr>
      </w:pPr>
      <w:r>
        <w:rPr>
          <w:rFonts w:hint="eastAsia" w:asciiTheme="minorEastAsia" w:hAnsiTheme="minorEastAsia" w:eastAsiaTheme="minorEastAsia"/>
          <w:szCs w:val="21"/>
        </w:rPr>
        <w:t xml:space="preserve">                                            　　　　          　   编号：</w:t>
      </w:r>
      <w:permStart w:id="0" w:edGrp="everyone"/>
    </w:p>
    <w:permEnd w:id="0"/>
    <w:p w14:paraId="72040F24">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33CC"/>
          <w:szCs w:val="21"/>
        </w:rPr>
      </w:pPr>
      <w:r>
        <w:rPr>
          <w:rFonts w:hint="eastAsia" w:asciiTheme="minorEastAsia" w:hAnsiTheme="minorEastAsia" w:eastAsiaTheme="minorEastAsia"/>
          <w:szCs w:val="21"/>
        </w:rPr>
        <w:t>1、标段名称：</w:t>
      </w:r>
      <w:permStart w:id="1" w:edGrp="everyone"/>
      <w:r>
        <w:rPr>
          <w:rFonts w:hint="eastAsia" w:asciiTheme="minorEastAsia" w:hAnsiTheme="minorEastAsia" w:eastAsiaTheme="minorEastAsia"/>
          <w:color w:val="0000FF"/>
          <w:szCs w:val="21"/>
        </w:rPr>
        <w:t>黑牡丹常州科技园一期(中国检验检测认证产业园)40#房10kV变电所改造设备采购及安装工程</w:t>
      </w:r>
      <w:permEnd w:id="1"/>
    </w:p>
    <w:p w14:paraId="2B58FA94">
      <w:pPr>
        <w:tabs>
          <w:tab w:val="left" w:pos="540"/>
          <w:tab w:val="left" w:pos="720"/>
          <w:tab w:val="left" w:pos="900"/>
          <w:tab w:val="left" w:pos="1080"/>
        </w:tabs>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2、标段概况：</w:t>
      </w:r>
    </w:p>
    <w:p w14:paraId="21938CCB">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rPr>
      </w:pPr>
      <w:r>
        <w:rPr>
          <w:rFonts w:hint="eastAsia" w:asciiTheme="minorEastAsia" w:hAnsiTheme="minorEastAsia" w:eastAsiaTheme="minorEastAsia"/>
          <w:szCs w:val="21"/>
        </w:rPr>
        <w:t>（1）项目地点：</w:t>
      </w:r>
      <w:permStart w:id="2" w:edGrp="everyone"/>
      <w:r>
        <w:rPr>
          <w:rFonts w:hint="eastAsia" w:asciiTheme="minorEastAsia" w:hAnsiTheme="minorEastAsia" w:eastAsiaTheme="minorEastAsia"/>
          <w:color w:val="0000FF"/>
          <w:szCs w:val="21"/>
        </w:rPr>
        <w:t>常州天宁区青洋北路47号</w:t>
      </w:r>
      <w:permEnd w:id="2"/>
    </w:p>
    <w:p w14:paraId="27634FAE">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r>
        <w:rPr>
          <w:rFonts w:hint="eastAsia" w:asciiTheme="minorEastAsia" w:hAnsiTheme="minorEastAsia" w:eastAsiaTheme="minorEastAsia"/>
          <w:szCs w:val="21"/>
        </w:rPr>
        <w:t>（2）建设规模：</w:t>
      </w:r>
      <w:permStart w:id="3" w:edGrp="everyone"/>
      <w:r>
        <w:rPr>
          <w:rFonts w:hint="eastAsia" w:asciiTheme="minorEastAsia" w:hAnsiTheme="minorEastAsia" w:eastAsiaTheme="minorEastAsia"/>
          <w:color w:val="0000FF"/>
          <w:szCs w:val="21"/>
        </w:rPr>
        <w:t>黑牡丹常州科技园一期(中国检验检测认证产业园)40#房10kV变电所改造设备采购及安装工程</w:t>
      </w:r>
      <w:permEnd w:id="3"/>
    </w:p>
    <w:p w14:paraId="67C32137">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rPr>
      </w:pPr>
      <w:r>
        <w:rPr>
          <w:rFonts w:hint="eastAsia" w:asciiTheme="minorEastAsia" w:hAnsiTheme="minorEastAsia" w:eastAsiaTheme="minorEastAsia"/>
          <w:szCs w:val="21"/>
        </w:rPr>
        <w:t>（3）计划开、竣工时间：</w:t>
      </w:r>
      <w:permStart w:id="4" w:edGrp="everyone"/>
      <w:r>
        <w:rPr>
          <w:rFonts w:hint="eastAsia" w:asciiTheme="minorEastAsia" w:hAnsiTheme="minorEastAsia" w:eastAsiaTheme="minorEastAsia"/>
          <w:color w:val="0000FF"/>
          <w:szCs w:val="21"/>
        </w:rPr>
        <w:t>工期要求：75日历天</w:t>
      </w:r>
      <w:r>
        <w:rPr>
          <w:rFonts w:hint="eastAsia" w:asciiTheme="minorEastAsia" w:hAnsiTheme="minorEastAsia" w:eastAsiaTheme="minorEastAsia"/>
          <w:szCs w:val="21"/>
        </w:rPr>
        <w:t>，计划开工日期：</w:t>
      </w:r>
      <w:r>
        <w:rPr>
          <w:rFonts w:hint="eastAsia" w:asciiTheme="minorEastAsia" w:hAnsiTheme="minorEastAsia" w:eastAsiaTheme="minorEastAsia"/>
          <w:color w:val="0000FF"/>
          <w:szCs w:val="21"/>
        </w:rPr>
        <w:t>2025年12月25日</w:t>
      </w:r>
      <w:permEnd w:id="4"/>
    </w:p>
    <w:p w14:paraId="2933640F">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r>
        <w:rPr>
          <w:rFonts w:hint="eastAsia" w:asciiTheme="minorEastAsia" w:hAnsiTheme="minorEastAsia" w:eastAsiaTheme="minorEastAsia"/>
          <w:szCs w:val="21"/>
        </w:rPr>
        <w:t>（4）招标控制价：</w:t>
      </w:r>
      <w:permStart w:id="5" w:edGrp="everyone"/>
      <w:r>
        <w:rPr>
          <w:rFonts w:hint="eastAsia" w:cs="仿宋_GB2312" w:asciiTheme="minorEastAsia" w:hAnsiTheme="minorEastAsia" w:eastAsiaTheme="minorEastAsia"/>
          <w:szCs w:val="21"/>
        </w:rPr>
        <w:t>（含税）总价</w:t>
      </w:r>
      <w:r>
        <w:rPr>
          <w:rFonts w:hint="eastAsia" w:asciiTheme="minorEastAsia" w:hAnsiTheme="minorEastAsia" w:eastAsiaTheme="minorEastAsia"/>
          <w:color w:val="0000FF"/>
          <w:szCs w:val="21"/>
        </w:rPr>
        <w:t>3,001,759.20</w:t>
      </w:r>
      <w:r>
        <w:rPr>
          <w:rFonts w:hint="eastAsia" w:cs="仿宋_GB2312" w:asciiTheme="minorEastAsia" w:hAnsiTheme="minorEastAsia" w:eastAsiaTheme="minorEastAsia"/>
          <w:szCs w:val="21"/>
        </w:rPr>
        <w:t>元，（不含税）总价</w:t>
      </w:r>
      <w:r>
        <w:rPr>
          <w:rFonts w:hint="eastAsia" w:asciiTheme="minorEastAsia" w:hAnsiTheme="minorEastAsia" w:eastAsiaTheme="minorEastAsia"/>
          <w:color w:val="0000FF"/>
          <w:szCs w:val="21"/>
        </w:rPr>
        <w:t>2,753,907.52</w:t>
      </w:r>
      <w:r>
        <w:rPr>
          <w:rFonts w:hint="eastAsia" w:cs="仿宋_GB2312" w:asciiTheme="minorEastAsia" w:hAnsiTheme="minorEastAsia" w:eastAsiaTheme="minorEastAsia"/>
          <w:szCs w:val="21"/>
        </w:rPr>
        <w:t>元，税率</w:t>
      </w:r>
      <w:r>
        <w:rPr>
          <w:rFonts w:hint="eastAsia" w:asciiTheme="minorEastAsia" w:hAnsiTheme="minorEastAsia" w:eastAsiaTheme="minorEastAsia"/>
          <w:color w:val="0000FF"/>
          <w:szCs w:val="21"/>
        </w:rPr>
        <w:t>9%</w:t>
      </w:r>
    </w:p>
    <w:permEnd w:id="5"/>
    <w:p w14:paraId="7130CC6C">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r>
        <w:rPr>
          <w:rFonts w:hint="eastAsia" w:asciiTheme="minorEastAsia" w:hAnsiTheme="minorEastAsia" w:eastAsiaTheme="minorEastAsia"/>
          <w:szCs w:val="21"/>
        </w:rPr>
        <w:t>（5）建设内容：</w:t>
      </w:r>
      <w:permStart w:id="6" w:edGrp="everyone"/>
      <w:r>
        <w:rPr>
          <w:rFonts w:hint="eastAsia" w:asciiTheme="minorEastAsia" w:hAnsiTheme="minorEastAsia" w:eastAsiaTheme="minorEastAsia"/>
          <w:color w:val="0000FF"/>
          <w:szCs w:val="21"/>
        </w:rPr>
        <w:t>图纸及工程量清单（含编制说明）范围内全部工程。</w:t>
      </w:r>
      <w:permEnd w:id="6"/>
    </w:p>
    <w:p w14:paraId="6A91089F">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3、报名企业须满足以下条件：</w:t>
      </w:r>
    </w:p>
    <w:p w14:paraId="73E87D03">
      <w:pPr>
        <w:widowControl/>
        <w:spacing w:line="500" w:lineRule="exact"/>
        <w:ind w:firstLine="420" w:firstLineChars="200"/>
        <w:jc w:val="left"/>
        <w:rPr>
          <w:rFonts w:asciiTheme="minorEastAsia" w:hAnsiTheme="minorEastAsia" w:eastAsiaTheme="minorEastAsia"/>
          <w:szCs w:val="21"/>
        </w:rPr>
      </w:pPr>
      <w:permStart w:id="7" w:edGrp="everyone"/>
      <w:r>
        <w:rPr>
          <w:rFonts w:hint="eastAsia" w:asciiTheme="minorEastAsia" w:hAnsiTheme="minorEastAsia" w:eastAsiaTheme="minorEastAsia"/>
          <w:szCs w:val="21"/>
        </w:rPr>
        <w:t>（1）必须是独立法人资格；</w:t>
      </w:r>
    </w:p>
    <w:p w14:paraId="7BF9916B">
      <w:pPr>
        <w:pStyle w:val="8"/>
        <w:spacing w:line="500" w:lineRule="exact"/>
        <w:ind w:firstLine="420" w:firstLineChars="200"/>
        <w:rPr>
          <w:rFonts w:asciiTheme="minorEastAsia" w:hAnsiTheme="minorEastAsia" w:eastAsiaTheme="minorEastAsia"/>
          <w:color w:val="0000FF"/>
          <w:kern w:val="2"/>
          <w:sz w:val="21"/>
          <w:szCs w:val="21"/>
          <w:lang w:eastAsia="zh-CN" w:bidi="ar-SA"/>
        </w:rPr>
      </w:pPr>
      <w:r>
        <w:rPr>
          <w:rFonts w:hint="eastAsia" w:asciiTheme="minorEastAsia" w:hAnsiTheme="minorEastAsia" w:eastAsiaTheme="minorEastAsia"/>
          <w:kern w:val="2"/>
          <w:sz w:val="21"/>
          <w:szCs w:val="21"/>
          <w:lang w:eastAsia="zh-CN" w:bidi="ar-SA"/>
        </w:rPr>
        <w:t>（2）</w:t>
      </w:r>
      <w:r>
        <w:rPr>
          <w:rFonts w:hint="eastAsia" w:asciiTheme="minorEastAsia" w:hAnsiTheme="minorEastAsia" w:eastAsiaTheme="minorEastAsia"/>
          <w:sz w:val="21"/>
          <w:szCs w:val="21"/>
          <w:lang w:eastAsia="zh-CN"/>
        </w:rPr>
        <w:t>报名单位资质类别及等级：</w:t>
      </w:r>
      <w:r>
        <w:rPr>
          <w:rFonts w:hint="eastAsia" w:asciiTheme="minorEastAsia" w:hAnsiTheme="minorEastAsia" w:eastAsiaTheme="minorEastAsia"/>
          <w:color w:val="0000FF"/>
          <w:kern w:val="2"/>
          <w:sz w:val="21"/>
          <w:szCs w:val="21"/>
          <w:u w:val="single"/>
          <w:lang w:eastAsia="zh-CN" w:bidi="ar-SA"/>
        </w:rPr>
        <w:t>①具有建设行政主管部门颁发的电力工程施工总承包三级及以上或输变电工程专业承包三级及以上施工资质；②具有国家能源局派出机构颁发的承装、承修、承试均为三级及以上的《承装（修、试）电力设施许可证》；</w:t>
      </w:r>
      <w:r>
        <w:rPr>
          <w:rFonts w:asciiTheme="minorEastAsia" w:hAnsiTheme="minorEastAsia" w:eastAsiaTheme="minorEastAsia"/>
          <w:color w:val="0000FF"/>
          <w:kern w:val="2"/>
          <w:sz w:val="21"/>
          <w:szCs w:val="21"/>
          <w:u w:val="single"/>
          <w:lang w:eastAsia="zh-CN" w:bidi="ar-SA"/>
        </w:rPr>
        <w:fldChar w:fldCharType="begin"/>
      </w:r>
      <w:r>
        <w:rPr>
          <w:rFonts w:asciiTheme="minorEastAsia" w:hAnsiTheme="minorEastAsia" w:eastAsiaTheme="minorEastAsia"/>
          <w:color w:val="0000FF"/>
          <w:kern w:val="2"/>
          <w:sz w:val="21"/>
          <w:szCs w:val="21"/>
          <w:u w:val="single"/>
          <w:lang w:eastAsia="zh-CN" w:bidi="ar-SA"/>
        </w:rPr>
        <w:instrText xml:space="preserve"> </w:instrText>
      </w:r>
      <w:r>
        <w:rPr>
          <w:rFonts w:hint="eastAsia" w:asciiTheme="minorEastAsia" w:hAnsiTheme="minorEastAsia" w:eastAsiaTheme="minorEastAsia"/>
          <w:color w:val="0000FF"/>
          <w:kern w:val="2"/>
          <w:sz w:val="21"/>
          <w:szCs w:val="21"/>
          <w:u w:val="single"/>
          <w:lang w:eastAsia="zh-CN" w:bidi="ar-SA"/>
        </w:rPr>
        <w:instrText xml:space="preserve">= 3 \* GB3</w:instrText>
      </w:r>
      <w:r>
        <w:rPr>
          <w:rFonts w:asciiTheme="minorEastAsia" w:hAnsiTheme="minorEastAsia" w:eastAsiaTheme="minorEastAsia"/>
          <w:color w:val="0000FF"/>
          <w:kern w:val="2"/>
          <w:sz w:val="21"/>
          <w:szCs w:val="21"/>
          <w:u w:val="single"/>
          <w:lang w:eastAsia="zh-CN" w:bidi="ar-SA"/>
        </w:rPr>
        <w:instrText xml:space="preserve"> </w:instrText>
      </w:r>
      <w:r>
        <w:rPr>
          <w:rFonts w:asciiTheme="minorEastAsia" w:hAnsiTheme="minorEastAsia" w:eastAsiaTheme="minorEastAsia"/>
          <w:color w:val="0000FF"/>
          <w:kern w:val="2"/>
          <w:sz w:val="21"/>
          <w:szCs w:val="21"/>
          <w:u w:val="single"/>
          <w:lang w:eastAsia="zh-CN" w:bidi="ar-SA"/>
        </w:rPr>
        <w:fldChar w:fldCharType="separate"/>
      </w:r>
      <w:r>
        <w:rPr>
          <w:rFonts w:hint="eastAsia" w:asciiTheme="minorEastAsia" w:hAnsiTheme="minorEastAsia" w:eastAsiaTheme="minorEastAsia"/>
          <w:color w:val="0000FF"/>
          <w:kern w:val="2"/>
          <w:sz w:val="21"/>
          <w:szCs w:val="21"/>
          <w:u w:val="single"/>
          <w:lang w:eastAsia="zh-CN" w:bidi="ar-SA"/>
        </w:rPr>
        <w:t>③</w:t>
      </w:r>
      <w:r>
        <w:rPr>
          <w:rFonts w:asciiTheme="minorEastAsia" w:hAnsiTheme="minorEastAsia" w:eastAsiaTheme="minorEastAsia"/>
          <w:color w:val="0000FF"/>
          <w:kern w:val="2"/>
          <w:sz w:val="21"/>
          <w:szCs w:val="21"/>
          <w:u w:val="single"/>
          <w:lang w:eastAsia="zh-CN" w:bidi="ar-SA"/>
        </w:rPr>
        <w:fldChar w:fldCharType="end"/>
      </w:r>
      <w:r>
        <w:rPr>
          <w:rFonts w:hint="eastAsia" w:asciiTheme="minorEastAsia" w:hAnsiTheme="minorEastAsia" w:eastAsiaTheme="minorEastAsia"/>
          <w:color w:val="0000FF"/>
          <w:kern w:val="2"/>
          <w:sz w:val="21"/>
          <w:szCs w:val="21"/>
          <w:u w:val="single"/>
          <w:lang w:eastAsia="zh-CN" w:bidi="ar-SA"/>
        </w:rPr>
        <w:t>企业安全生产许可证。</w:t>
      </w:r>
    </w:p>
    <w:p w14:paraId="4118D852">
      <w:pPr>
        <w:pStyle w:val="8"/>
        <w:spacing w:line="500" w:lineRule="exact"/>
        <w:ind w:firstLine="420" w:firstLineChars="200"/>
        <w:rPr>
          <w:rFonts w:asciiTheme="minorEastAsia" w:hAnsiTheme="minorEastAsia" w:eastAsiaTheme="minorEastAsia"/>
          <w:color w:val="0000FF"/>
          <w:kern w:val="2"/>
          <w:sz w:val="21"/>
          <w:szCs w:val="21"/>
          <w:lang w:eastAsia="zh-CN" w:bidi="ar-SA"/>
        </w:rPr>
      </w:pPr>
      <w:r>
        <w:rPr>
          <w:rFonts w:hint="eastAsia" w:asciiTheme="minorEastAsia" w:hAnsiTheme="minorEastAsia" w:eastAsiaTheme="minorEastAsia"/>
          <w:kern w:val="2"/>
          <w:sz w:val="21"/>
          <w:szCs w:val="21"/>
          <w:lang w:eastAsia="zh-CN" w:bidi="ar-SA"/>
        </w:rPr>
        <w:t>（3）</w:t>
      </w:r>
      <w:r>
        <w:rPr>
          <w:rFonts w:hint="eastAsia" w:asciiTheme="minorEastAsia" w:hAnsiTheme="minorEastAsia" w:eastAsiaTheme="minorEastAsia"/>
          <w:sz w:val="21"/>
          <w:szCs w:val="21"/>
          <w:lang w:eastAsia="zh-CN"/>
        </w:rPr>
        <w:t>投标人拟派项目负责人须具备</w:t>
      </w:r>
      <w:r>
        <w:rPr>
          <w:rFonts w:hint="eastAsia" w:asciiTheme="minorEastAsia" w:hAnsiTheme="minorEastAsia" w:eastAsiaTheme="minorEastAsia"/>
          <w:color w:val="0000FF"/>
          <w:kern w:val="2"/>
          <w:sz w:val="21"/>
          <w:szCs w:val="21"/>
          <w:u w:val="single"/>
          <w:lang w:eastAsia="zh-CN" w:bidi="ar-SA"/>
        </w:rPr>
        <w:t>①机电工程二级及以上注册建造师执业资格</w:t>
      </w:r>
      <w:r>
        <w:rPr>
          <w:rFonts w:hint="eastAsia" w:asciiTheme="minorEastAsia" w:hAnsiTheme="minorEastAsia" w:eastAsiaTheme="minorEastAsia"/>
          <w:color w:val="0000FF"/>
          <w:kern w:val="2"/>
          <w:sz w:val="21"/>
          <w:szCs w:val="21"/>
          <w:u w:val="single"/>
          <w:lang w:val="zh-CN" w:eastAsia="zh-CN" w:bidi="ar-SA"/>
        </w:rPr>
        <w:t>且具有安全生产考核合格证书（B证）；</w:t>
      </w:r>
      <w:r>
        <w:rPr>
          <w:rFonts w:hint="eastAsia" w:asciiTheme="minorEastAsia" w:hAnsiTheme="minorEastAsia" w:eastAsiaTheme="minorEastAsia"/>
          <w:color w:val="0000FF"/>
          <w:kern w:val="2"/>
          <w:sz w:val="21"/>
          <w:szCs w:val="21"/>
          <w:u w:val="single"/>
          <w:lang w:eastAsia="zh-CN" w:bidi="ar-SA"/>
        </w:rPr>
        <w:t>②</w:t>
      </w:r>
      <w:r>
        <w:rPr>
          <w:rFonts w:hint="eastAsia" w:asciiTheme="minorEastAsia" w:hAnsiTheme="minorEastAsia" w:eastAsiaTheme="minorEastAsia"/>
          <w:color w:val="0000FF"/>
          <w:kern w:val="2"/>
          <w:sz w:val="21"/>
          <w:szCs w:val="21"/>
          <w:u w:val="single"/>
          <w:lang w:val="zh-CN" w:eastAsia="zh-CN" w:bidi="ar-SA"/>
        </w:rPr>
        <w:t>项目负责人须提供社保机构出具的投标单位为其缴纳的近三个月（自开标之日往前推算）的任</w:t>
      </w:r>
      <w:bookmarkStart w:id="2" w:name="_GoBack"/>
      <w:bookmarkEnd w:id="2"/>
      <w:r>
        <w:rPr>
          <w:rFonts w:hint="eastAsia" w:asciiTheme="minorEastAsia" w:hAnsiTheme="minorEastAsia" w:eastAsiaTheme="minorEastAsia"/>
          <w:color w:val="0000FF"/>
          <w:kern w:val="2"/>
          <w:sz w:val="21"/>
          <w:szCs w:val="21"/>
          <w:u w:val="single"/>
          <w:lang w:val="zh-CN" w:eastAsia="zh-CN" w:bidi="ar-SA"/>
        </w:rPr>
        <w:t>一个月的社保证明（加盖社保中心章或社保中心参保缴费证明电子专用章，非社保手册）。</w:t>
      </w:r>
    </w:p>
    <w:p w14:paraId="066A9940">
      <w:pPr>
        <w:widowControl/>
        <w:spacing w:line="500" w:lineRule="exact"/>
        <w:ind w:firstLine="422" w:firstLineChars="200"/>
        <w:jc w:val="left"/>
        <w:rPr>
          <w:rFonts w:asciiTheme="minorEastAsia" w:hAnsiTheme="minorEastAsia" w:eastAsiaTheme="minorEastAsia"/>
          <w:szCs w:val="21"/>
        </w:rPr>
      </w:pPr>
      <w:r>
        <w:rPr>
          <w:rFonts w:hint="eastAsia" w:asciiTheme="minorEastAsia" w:hAnsiTheme="minorEastAsia" w:eastAsiaTheme="minorEastAsia"/>
          <w:b/>
          <w:szCs w:val="21"/>
        </w:rPr>
        <w:t>备注：以上所有资料开标时携带。投标人的法定代表人（或其委托代理人）须携带身份证明文件于投标截止时间前到达开标现场并签到。</w:t>
      </w:r>
    </w:p>
    <w:permEnd w:id="7"/>
    <w:p w14:paraId="2B463BB4">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4、其他报名条件：</w:t>
      </w:r>
    </w:p>
    <w:p w14:paraId="3D8F0069">
      <w:pPr>
        <w:widowControl/>
        <w:spacing w:line="500" w:lineRule="exact"/>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（1）</w:t>
      </w:r>
      <w:r>
        <w:rPr>
          <w:rFonts w:hint="eastAsia" w:cs="仿宋_GB2312" w:asciiTheme="minorEastAsia" w:hAnsiTheme="minorEastAsia" w:eastAsiaTheme="minorEastAsia"/>
          <w:szCs w:val="21"/>
        </w:rPr>
        <w:t>本次招标无须现场报名，凡有意参加的供应商，请网上自行下载招标文件等相关资料，并按要求编制投标文件。</w:t>
      </w:r>
      <w:permStart w:id="8" w:edGrp="everyone"/>
      <w:r>
        <w:rPr>
          <w:rFonts w:hint="eastAsia" w:cs="仿宋_GB2312" w:asciiTheme="minorEastAsia" w:hAnsiTheme="minorEastAsia" w:eastAsiaTheme="minorEastAsia"/>
          <w:szCs w:val="21"/>
        </w:rPr>
        <w:t>报名网址：</w:t>
      </w:r>
      <w:r>
        <w:rPr>
          <w:rFonts w:hint="eastAsia" w:asciiTheme="minorEastAsia" w:hAnsiTheme="minorEastAsia" w:eastAsiaTheme="minorEastAsia"/>
          <w:color w:val="0000FF"/>
          <w:szCs w:val="21"/>
        </w:rPr>
        <w:t>江苏国联佳信项目咨询管理有限公司</w:t>
      </w:r>
      <w:r>
        <w:rPr>
          <w:rFonts w:hint="eastAsia" w:asciiTheme="minorEastAsia" w:hAnsiTheme="minorEastAsia" w:eastAsiaTheme="minorEastAsia"/>
          <w:color w:val="0000FF"/>
          <w:szCs w:val="21"/>
          <w:u w:val="single"/>
        </w:rPr>
        <w:t>https://www.czgljx.com/</w:t>
      </w:r>
    </w:p>
    <w:permEnd w:id="8"/>
    <w:p w14:paraId="77EAB2B9">
      <w:pPr>
        <w:widowControl/>
        <w:spacing w:line="500" w:lineRule="exact"/>
        <w:ind w:firstLine="420" w:firstLineChars="200"/>
        <w:jc w:val="left"/>
        <w:rPr>
          <w:rFonts w:asciiTheme="minorEastAsia" w:hAnsiTheme="minorEastAsia" w:eastAsiaTheme="minorEastAsia"/>
          <w:bCs/>
          <w:szCs w:val="21"/>
        </w:rPr>
      </w:pPr>
      <w:r>
        <w:rPr>
          <w:rFonts w:hint="eastAsia" w:asciiTheme="minorEastAsia" w:hAnsiTheme="minorEastAsia" w:eastAsiaTheme="minorEastAsia"/>
          <w:bCs/>
          <w:szCs w:val="21"/>
        </w:rPr>
        <w:t>（2）</w:t>
      </w:r>
      <w:bookmarkStart w:id="0" w:name="OLE_LINK2"/>
      <w:bookmarkStart w:id="1" w:name="OLE_LINK1"/>
      <w:r>
        <w:rPr>
          <w:rFonts w:hint="eastAsia" w:asciiTheme="minorEastAsia" w:hAnsiTheme="minorEastAsia" w:eastAsiaTheme="minorEastAsia"/>
          <w:bCs/>
          <w:szCs w:val="21"/>
        </w:rPr>
        <w:t>本次投标保证金为：</w:t>
      </w:r>
      <w:permStart w:id="9" w:edGrp="everyone"/>
      <w:r>
        <w:rPr>
          <w:rFonts w:hint="eastAsia" w:asciiTheme="minorEastAsia" w:hAnsiTheme="minorEastAsia" w:eastAsiaTheme="minorEastAsia"/>
          <w:bCs/>
          <w:szCs w:val="21"/>
        </w:rPr>
        <w:t>人民</w:t>
      </w:r>
      <w:r>
        <w:rPr>
          <w:rFonts w:hint="eastAsia" w:asciiTheme="minorEastAsia" w:hAnsiTheme="minorEastAsia" w:eastAsiaTheme="minorEastAsia"/>
          <w:szCs w:val="21"/>
        </w:rPr>
        <w:t>币</w:t>
      </w:r>
      <w:r>
        <w:rPr>
          <w:rFonts w:hint="eastAsia" w:asciiTheme="minorEastAsia" w:hAnsiTheme="minorEastAsia" w:eastAsiaTheme="minorEastAsia"/>
          <w:color w:val="0000FF"/>
          <w:szCs w:val="21"/>
          <w:u w:val="single"/>
        </w:rPr>
        <w:t>5</w:t>
      </w:r>
      <w:r>
        <w:rPr>
          <w:rFonts w:hint="eastAsia" w:asciiTheme="minorEastAsia" w:hAnsiTheme="minorEastAsia" w:eastAsiaTheme="minorEastAsia"/>
          <w:szCs w:val="21"/>
        </w:rPr>
        <w:t>万元</w:t>
      </w:r>
      <w:permEnd w:id="9"/>
      <w:r>
        <w:rPr>
          <w:rFonts w:hint="eastAsia" w:asciiTheme="minorEastAsia" w:hAnsiTheme="minorEastAsia" w:eastAsiaTheme="minorEastAsia"/>
          <w:bCs/>
          <w:szCs w:val="21"/>
        </w:rPr>
        <w:t>，投标保证金缴纳详见招标文件；</w:t>
      </w:r>
    </w:p>
    <w:p w14:paraId="7D9E00AB">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3</w:t>
      </w:r>
      <w:r>
        <w:rPr>
          <w:rFonts w:hint="eastAsia" w:asciiTheme="minorEastAsia" w:hAnsiTheme="minorEastAsia" w:eastAsiaTheme="minorEastAsia"/>
          <w:bCs/>
          <w:szCs w:val="21"/>
        </w:rPr>
        <w:t>）</w:t>
      </w:r>
      <w:bookmarkEnd w:id="0"/>
      <w:bookmarkEnd w:id="1"/>
      <w:r>
        <w:rPr>
          <w:rFonts w:hint="eastAsia" w:asciiTheme="minorEastAsia" w:hAnsiTheme="minorEastAsia" w:eastAsiaTheme="minorEastAsia"/>
          <w:bCs/>
          <w:szCs w:val="21"/>
        </w:rPr>
        <w:t>若投标报名单位少于3家，则重新发布招标公告；</w:t>
      </w:r>
    </w:p>
    <w:p w14:paraId="2C0FBAE7">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w:t>
      </w:r>
      <w:r>
        <w:rPr>
          <w:rFonts w:hint="eastAsia" w:asciiTheme="minorEastAsia" w:hAnsiTheme="minorEastAsia" w:eastAsiaTheme="minorEastAsia"/>
          <w:bCs/>
          <w:szCs w:val="21"/>
        </w:rPr>
        <w:t>本次招标</w:t>
      </w:r>
      <w:permStart w:id="10" w:edGrp="everyone"/>
      <w:r>
        <w:rPr>
          <w:rFonts w:hint="eastAsia" w:asciiTheme="minorEastAsia" w:hAnsiTheme="minorEastAsia" w:eastAsiaTheme="minorEastAsia"/>
          <w:bCs/>
          <w:szCs w:val="21"/>
          <w:u w:val="single"/>
        </w:rPr>
        <w:t xml:space="preserve"> 不接受 </w:t>
      </w:r>
      <w:permEnd w:id="10"/>
      <w:r>
        <w:rPr>
          <w:rFonts w:hint="eastAsia" w:asciiTheme="minorEastAsia" w:hAnsiTheme="minorEastAsia" w:eastAsiaTheme="minorEastAsia"/>
          <w:bCs/>
          <w:szCs w:val="21"/>
        </w:rPr>
        <w:t>(接受/不接受)联合体投标。采用联合体形式投标的，联合体的资格条件必须符合要求，并附有共同联合体投标协议。联合体成员不得超过</w:t>
      </w:r>
      <w:permStart w:id="11" w:edGrp="everyone"/>
      <w:r>
        <w:rPr>
          <w:rFonts w:hint="eastAsia" w:asciiTheme="minorEastAsia" w:hAnsiTheme="minorEastAsia" w:eastAsiaTheme="minorEastAsia"/>
          <w:bCs/>
          <w:szCs w:val="21"/>
          <w:u w:val="single"/>
        </w:rPr>
        <w:t xml:space="preserve"> / </w:t>
      </w:r>
      <w:permEnd w:id="11"/>
      <w:r>
        <w:rPr>
          <w:rFonts w:hint="eastAsia" w:asciiTheme="minorEastAsia" w:hAnsiTheme="minorEastAsia" w:eastAsiaTheme="minorEastAsia"/>
          <w:bCs/>
          <w:szCs w:val="21"/>
        </w:rPr>
        <w:t>家，且联合体牵头人必须为</w:t>
      </w:r>
      <w:permStart w:id="12" w:edGrp="everyone"/>
      <w:r>
        <w:rPr>
          <w:rFonts w:hint="eastAsia" w:asciiTheme="minorEastAsia" w:hAnsiTheme="minorEastAsia" w:eastAsiaTheme="minorEastAsia"/>
          <w:bCs/>
          <w:szCs w:val="21"/>
          <w:u w:val="single"/>
        </w:rPr>
        <w:t xml:space="preserve"> / </w:t>
      </w:r>
      <w:permEnd w:id="12"/>
      <w:r>
        <w:rPr>
          <w:rFonts w:hint="eastAsia" w:asciiTheme="minorEastAsia" w:hAnsiTheme="minorEastAsia" w:eastAsiaTheme="minorEastAsia"/>
          <w:bCs/>
          <w:szCs w:val="21"/>
        </w:rPr>
        <w:t>（以下简称“联合体牵头人”）。联合体各成员不能同时参加两个或两个以上的联合体投标，若出现此情况，与此有关的各联合体均视为资格审查不合格。授权委托人、项目负责人必须为联合体牵头人人员；</w:t>
      </w:r>
    </w:p>
    <w:p w14:paraId="544209F5">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5</w:t>
      </w:r>
      <w:r>
        <w:rPr>
          <w:rFonts w:hint="eastAsia" w:asciiTheme="minorEastAsia" w:hAnsiTheme="minorEastAsia" w:eastAsiaTheme="minorEastAsia"/>
          <w:bCs/>
          <w:szCs w:val="21"/>
        </w:rPr>
        <w:t>）法定代表人为同一个人的两个及两个以上法人，母公司、全资子公司及其控股公司，不得在同一采购招标中同时投标；</w:t>
      </w:r>
    </w:p>
    <w:p w14:paraId="3E9592C3">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6</w:t>
      </w:r>
      <w:r>
        <w:rPr>
          <w:rFonts w:hint="eastAsia" w:asciiTheme="minorEastAsia" w:hAnsiTheme="minorEastAsia" w:eastAsiaTheme="minorEastAsia"/>
          <w:szCs w:val="21"/>
        </w:rPr>
        <w:t>）</w:t>
      </w:r>
      <w:r>
        <w:rPr>
          <w:rFonts w:hint="eastAsia" w:asciiTheme="minorEastAsia" w:hAnsiTheme="minorEastAsia" w:eastAsiaTheme="minorEastAsia"/>
          <w:b/>
          <w:bCs/>
          <w:szCs w:val="21"/>
        </w:rPr>
        <w:t>近3年内与</w:t>
      </w:r>
      <w:permStart w:id="13" w:edGrp="everyone"/>
      <w:r>
        <w:rPr>
          <w:rFonts w:hint="eastAsia" w:asciiTheme="minorEastAsia" w:hAnsiTheme="minorEastAsia" w:eastAsiaTheme="minorEastAsia"/>
          <w:b/>
          <w:bCs/>
          <w:szCs w:val="21"/>
        </w:rPr>
        <w:t>黑牡丹（集团）股份有限公司及旗下所控股子公司</w:t>
      </w:r>
      <w:permEnd w:id="13"/>
      <w:r>
        <w:rPr>
          <w:rFonts w:hint="eastAsia" w:asciiTheme="minorEastAsia" w:hAnsiTheme="minorEastAsia" w:eastAsiaTheme="minorEastAsia"/>
          <w:b/>
          <w:bCs/>
          <w:szCs w:val="21"/>
        </w:rPr>
        <w:t>无诉讼关系；</w:t>
      </w:r>
    </w:p>
    <w:p w14:paraId="01831C72">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7</w:t>
      </w:r>
      <w:r>
        <w:rPr>
          <w:rFonts w:hint="eastAsia" w:asciiTheme="minorEastAsia" w:hAnsiTheme="minorEastAsia" w:eastAsiaTheme="minorEastAsia"/>
          <w:szCs w:val="21"/>
        </w:rPr>
        <w:t>）</w:t>
      </w:r>
      <w:r>
        <w:rPr>
          <w:rFonts w:hint="eastAsia" w:asciiTheme="minorEastAsia" w:hAnsiTheme="minorEastAsia" w:eastAsiaTheme="minorEastAsia"/>
          <w:bCs/>
          <w:szCs w:val="21"/>
        </w:rPr>
        <w:t>严禁伪造虚假文件、原件和围标、串标等违法行为，一旦发现将依法严惩；</w:t>
      </w:r>
    </w:p>
    <w:p w14:paraId="214643ED">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8</w:t>
      </w:r>
      <w:r>
        <w:rPr>
          <w:rFonts w:hint="eastAsia" w:asciiTheme="minorEastAsia" w:hAnsiTheme="minorEastAsia" w:eastAsiaTheme="minorEastAsia"/>
          <w:bCs/>
          <w:szCs w:val="21"/>
        </w:rPr>
        <w:t>）</w:t>
      </w:r>
      <w:r>
        <w:rPr>
          <w:rFonts w:hint="eastAsia" w:asciiTheme="minorEastAsia" w:hAnsiTheme="minorEastAsia" w:eastAsiaTheme="minorEastAsia"/>
          <w:szCs w:val="21"/>
        </w:rPr>
        <w:t>未在“信用中国”网站（www.creditchina.gov.cn）上被公布为失信被执行人。</w:t>
      </w:r>
    </w:p>
    <w:p w14:paraId="6729D7D0">
      <w:pPr>
        <w:widowControl/>
        <w:spacing w:line="500" w:lineRule="exact"/>
        <w:jc w:val="left"/>
      </w:pPr>
      <w:r>
        <w:rPr>
          <w:rFonts w:hint="eastAsia" w:asciiTheme="minorEastAsia" w:hAnsiTheme="minorEastAsia" w:eastAsiaTheme="minorEastAsia"/>
          <w:szCs w:val="21"/>
        </w:rPr>
        <w:t xml:space="preserve">      </w:t>
      </w:r>
      <w:r>
        <w:t>未被“信用中国”网站（www.creditchina.gov.cn）列入经营异常、行政处罚（如：</w:t>
      </w:r>
      <w:r>
        <w:rPr>
          <w:rFonts w:hint="eastAsia" w:ascii="宋体" w:hAnsi="宋体"/>
        </w:rPr>
        <w:t>①</w:t>
      </w:r>
      <w:r>
        <w:t>未取得施工许可证或者开工报告未经批准擅自施工；</w:t>
      </w:r>
      <w:r>
        <w:rPr>
          <w:rFonts w:hint="eastAsia" w:ascii="宋体" w:hAnsi="宋体"/>
        </w:rPr>
        <w:t>②</w:t>
      </w:r>
      <w:r>
        <w:t>超越本单位资质等级承揽工程的；</w:t>
      </w:r>
      <w:r>
        <w:rPr>
          <w:rFonts w:hint="eastAsia" w:ascii="宋体" w:hAnsi="宋体"/>
        </w:rPr>
        <w:t>③</w:t>
      </w:r>
      <w:r>
        <w:t>未取得资质证书承揽工程的；</w:t>
      </w:r>
      <w:r>
        <w:rPr>
          <w:rFonts w:hint="eastAsia" w:ascii="宋体" w:hAnsi="宋体"/>
        </w:rPr>
        <w:t>④</w:t>
      </w:r>
      <w:r>
        <w:t>以欺骗手段取得资质证书的；</w:t>
      </w:r>
      <w:r>
        <w:rPr>
          <w:rFonts w:hint="eastAsia" w:ascii="宋体" w:hAnsi="宋体"/>
        </w:rPr>
        <w:t>⑤</w:t>
      </w:r>
      <w:r>
        <w:t>转让、出借资质证书或者以其他方式允许他人以本企业的名义承揽工程的；</w:t>
      </w:r>
      <w:r>
        <w:rPr>
          <w:rFonts w:hint="eastAsia" w:ascii="宋体" w:hAnsi="宋体"/>
        </w:rPr>
        <w:t>⑥</w:t>
      </w:r>
      <w:r>
        <w:t>转包或违法分包的；</w:t>
      </w:r>
      <w:r>
        <w:rPr>
          <w:rFonts w:hint="eastAsia" w:ascii="宋体" w:hAnsi="宋体"/>
        </w:rPr>
        <w:t>⑦</w:t>
      </w:r>
      <w:r>
        <w:t>在工程发包与承包中索贿、受贿、行贿，构成犯罪的；</w:t>
      </w:r>
      <w:r>
        <w:rPr>
          <w:rFonts w:hint="eastAsia" w:ascii="宋体" w:hAnsi="宋体"/>
        </w:rPr>
        <w:t>⑧</w:t>
      </w:r>
      <w:r>
        <w:t>在施工中偷工减料的，使用不合格的建筑材料、建筑构配件和设备的，或者有其他不按照工程设计图纸或者施工技术标准施工的行为的；</w:t>
      </w:r>
      <w:r>
        <w:rPr>
          <w:rFonts w:hint="eastAsia" w:ascii="宋体" w:hAnsi="宋体"/>
        </w:rPr>
        <w:t>⑨</w:t>
      </w:r>
      <w:r>
        <w:t>造成建筑工程质量不符合规定的质量标准的；</w:t>
      </w:r>
      <w:r>
        <w:rPr>
          <w:rFonts w:hint="eastAsia" w:ascii="宋体" w:hAnsi="宋体"/>
        </w:rPr>
        <w:t>⑩</w:t>
      </w:r>
      <w:r>
        <w:t>不履行保修义务的；</w:t>
      </w:r>
      <w:r>
        <w:rPr>
          <w:rFonts w:hint="eastAsia" w:ascii="宋体" w:hAnsi="宋体"/>
        </w:rPr>
        <w:t>①①</w:t>
      </w:r>
      <w:r>
        <w:t>擅自停工或责令停工的）。</w:t>
      </w:r>
    </w:p>
    <w:p w14:paraId="4E884448">
      <w:pPr>
        <w:widowControl/>
        <w:spacing w:line="500" w:lineRule="exact"/>
        <w:ind w:firstLine="420" w:firstLineChars="200"/>
        <w:jc w:val="left"/>
        <w:rPr>
          <w:rFonts w:asciiTheme="minorEastAsia" w:hAnsiTheme="minorEastAsia" w:eastAsiaTheme="minorEastAsia"/>
          <w:bCs/>
          <w:szCs w:val="21"/>
        </w:rPr>
      </w:pPr>
      <w:r>
        <w:rPr>
          <w:rFonts w:cs="宋体" w:asciiTheme="minorEastAsia" w:hAnsiTheme="minorEastAsia" w:eastAsiaTheme="minorEastAsia"/>
          <w:szCs w:val="21"/>
        </w:rPr>
        <w:t>5</w:t>
      </w:r>
      <w:r>
        <w:rPr>
          <w:rFonts w:hint="eastAsia" w:cs="宋体" w:asciiTheme="minorEastAsia" w:hAnsiTheme="minorEastAsia" w:eastAsiaTheme="minorEastAsia"/>
          <w:szCs w:val="21"/>
        </w:rPr>
        <w:t>、投标截止时间及递交投标文件地点：</w:t>
      </w:r>
      <w:permStart w:id="14" w:edGrp="everyone"/>
      <w:r>
        <w:rPr>
          <w:rFonts w:hint="eastAsia" w:asciiTheme="minorEastAsia" w:hAnsiTheme="minorEastAsia" w:eastAsiaTheme="minorEastAsia"/>
          <w:color w:val="0000FF"/>
          <w:szCs w:val="21"/>
        </w:rPr>
        <w:t>2025年</w:t>
      </w:r>
      <w:r>
        <w:rPr>
          <w:rFonts w:hint="eastAsia" w:asciiTheme="minorEastAsia" w:hAnsiTheme="minorEastAsia" w:eastAsiaTheme="minorEastAsia"/>
          <w:color w:val="0000FF"/>
          <w:szCs w:val="21"/>
          <w:lang w:val="en-US" w:eastAsia="zh-CN"/>
        </w:rPr>
        <w:t>12</w:t>
      </w:r>
      <w:r>
        <w:rPr>
          <w:rFonts w:hint="eastAsia" w:asciiTheme="minorEastAsia" w:hAnsiTheme="minorEastAsia" w:eastAsiaTheme="minorEastAsia"/>
          <w:color w:val="0000FF"/>
          <w:szCs w:val="21"/>
        </w:rPr>
        <w:t>月</w:t>
      </w:r>
      <w:r>
        <w:rPr>
          <w:rFonts w:hint="eastAsia" w:asciiTheme="minorEastAsia" w:hAnsiTheme="minorEastAsia" w:eastAsiaTheme="minorEastAsia"/>
          <w:color w:val="0000FF"/>
          <w:szCs w:val="21"/>
          <w:lang w:val="en-US" w:eastAsia="zh-CN"/>
        </w:rPr>
        <w:t>9</w:t>
      </w:r>
      <w:r>
        <w:rPr>
          <w:rFonts w:hint="eastAsia" w:asciiTheme="minorEastAsia" w:hAnsiTheme="minorEastAsia" w:eastAsiaTheme="minorEastAsia"/>
          <w:color w:val="0000FF"/>
          <w:szCs w:val="21"/>
        </w:rPr>
        <w:t>日</w:t>
      </w:r>
      <w:r>
        <w:rPr>
          <w:rFonts w:hint="eastAsia" w:asciiTheme="minorEastAsia" w:hAnsiTheme="minorEastAsia" w:eastAsiaTheme="minorEastAsia"/>
          <w:color w:val="0000FF"/>
          <w:szCs w:val="21"/>
          <w:lang w:val="en-US" w:eastAsia="zh-CN"/>
        </w:rPr>
        <w:t>14:30</w:t>
      </w:r>
      <w:r>
        <w:rPr>
          <w:rFonts w:hint="eastAsia" w:asciiTheme="minorEastAsia" w:hAnsiTheme="minorEastAsia" w:eastAsiaTheme="minorEastAsia"/>
          <w:color w:val="0000FF"/>
          <w:szCs w:val="21"/>
        </w:rPr>
        <w:t>，常州市新北区太湖中路8号锦湖创新中心A座7楼开标室</w:t>
      </w:r>
      <w:permEnd w:id="14"/>
    </w:p>
    <w:p w14:paraId="00886ED6">
      <w:pPr>
        <w:pStyle w:val="8"/>
        <w:spacing w:line="500" w:lineRule="exact"/>
        <w:ind w:firstLine="420" w:firstLineChars="200"/>
        <w:rPr>
          <w:rFonts w:cs="宋体" w:asciiTheme="minorEastAsia" w:hAnsiTheme="minorEastAsia" w:eastAsiaTheme="minorEastAsia"/>
          <w:b/>
          <w:bCs/>
          <w:sz w:val="21"/>
          <w:szCs w:val="21"/>
          <w:lang w:eastAsia="zh-CN"/>
        </w:rPr>
      </w:pPr>
      <w:r>
        <w:rPr>
          <w:rFonts w:asciiTheme="minorEastAsia" w:hAnsiTheme="minorEastAsia" w:eastAsiaTheme="minorEastAsia"/>
          <w:kern w:val="2"/>
          <w:sz w:val="21"/>
          <w:szCs w:val="21"/>
          <w:lang w:eastAsia="zh-CN" w:bidi="ar-SA"/>
        </w:rPr>
        <w:t>6</w:t>
      </w:r>
      <w:r>
        <w:rPr>
          <w:rFonts w:hint="eastAsia" w:asciiTheme="minorEastAsia" w:hAnsiTheme="minorEastAsia" w:eastAsiaTheme="minorEastAsia"/>
          <w:kern w:val="2"/>
          <w:sz w:val="21"/>
          <w:szCs w:val="21"/>
          <w:lang w:eastAsia="zh-CN" w:bidi="ar-SA"/>
        </w:rPr>
        <w:t>、</w:t>
      </w:r>
      <w:r>
        <w:rPr>
          <w:rFonts w:hint="eastAsia" w:cs="宋体" w:asciiTheme="minorEastAsia" w:hAnsiTheme="minorEastAsia" w:eastAsiaTheme="minorEastAsia"/>
          <w:b/>
          <w:bCs/>
          <w:sz w:val="21"/>
          <w:szCs w:val="21"/>
          <w:lang w:eastAsia="zh-CN"/>
        </w:rPr>
        <w:t>开标时间及地点：</w:t>
      </w:r>
      <w:permStart w:id="15" w:edGrp="everyone"/>
      <w:r>
        <w:rPr>
          <w:rFonts w:hint="eastAsia" w:asciiTheme="minorEastAsia" w:hAnsiTheme="minorEastAsia" w:eastAsiaTheme="minorEastAsia"/>
          <w:color w:val="0000FF"/>
          <w:szCs w:val="21"/>
          <w:lang w:eastAsia="zh-CN"/>
        </w:rPr>
        <w:t>2025年</w:t>
      </w:r>
      <w:r>
        <w:rPr>
          <w:rFonts w:hint="eastAsia" w:asciiTheme="minorEastAsia" w:hAnsiTheme="minorEastAsia" w:eastAsiaTheme="minorEastAsia"/>
          <w:color w:val="0000FF"/>
          <w:szCs w:val="21"/>
          <w:lang w:val="en-US" w:eastAsia="zh-CN"/>
        </w:rPr>
        <w:t>12</w:t>
      </w:r>
      <w:r>
        <w:rPr>
          <w:rFonts w:hint="eastAsia" w:asciiTheme="minorEastAsia" w:hAnsiTheme="minorEastAsia" w:eastAsiaTheme="minorEastAsia"/>
          <w:color w:val="0000FF"/>
          <w:szCs w:val="21"/>
          <w:lang w:eastAsia="zh-CN"/>
        </w:rPr>
        <w:t>月</w:t>
      </w:r>
      <w:r>
        <w:rPr>
          <w:rFonts w:hint="eastAsia" w:asciiTheme="minorEastAsia" w:hAnsiTheme="minorEastAsia" w:eastAsiaTheme="minorEastAsia"/>
          <w:color w:val="0000FF"/>
          <w:szCs w:val="21"/>
          <w:lang w:val="en-US" w:eastAsia="zh-CN"/>
        </w:rPr>
        <w:t>9</w:t>
      </w:r>
      <w:r>
        <w:rPr>
          <w:rFonts w:hint="eastAsia" w:asciiTheme="minorEastAsia" w:hAnsiTheme="minorEastAsia" w:eastAsiaTheme="minorEastAsia"/>
          <w:color w:val="0000FF"/>
          <w:szCs w:val="21"/>
          <w:lang w:eastAsia="zh-CN"/>
        </w:rPr>
        <w:t>日</w:t>
      </w:r>
      <w:r>
        <w:rPr>
          <w:rFonts w:hint="eastAsia" w:asciiTheme="minorEastAsia" w:hAnsiTheme="minorEastAsia" w:eastAsiaTheme="minorEastAsia"/>
          <w:color w:val="0000FF"/>
          <w:szCs w:val="21"/>
          <w:lang w:val="en-US" w:eastAsia="zh-CN"/>
        </w:rPr>
        <w:t>14:30</w:t>
      </w:r>
      <w:r>
        <w:rPr>
          <w:rFonts w:hint="eastAsia" w:asciiTheme="minorEastAsia" w:hAnsiTheme="minorEastAsia" w:eastAsiaTheme="minorEastAsia"/>
          <w:color w:val="0000FF"/>
          <w:szCs w:val="21"/>
          <w:lang w:eastAsia="zh-CN"/>
        </w:rPr>
        <w:t>，</w:t>
      </w:r>
      <w:r>
        <w:rPr>
          <w:rFonts w:hint="eastAsia" w:asciiTheme="minorEastAsia" w:hAnsiTheme="minorEastAsia" w:eastAsiaTheme="minorEastAsia"/>
          <w:color w:val="0000FF"/>
          <w:kern w:val="2"/>
          <w:sz w:val="21"/>
          <w:szCs w:val="21"/>
          <w:lang w:eastAsia="zh-CN" w:bidi="ar-SA"/>
        </w:rPr>
        <w:t>常州市新北区太湖中路8号锦湖创新中心A座7楼开标室</w:t>
      </w:r>
      <w:permEnd w:id="15"/>
    </w:p>
    <w:p w14:paraId="27DBBE25">
      <w:pPr>
        <w:pStyle w:val="8"/>
        <w:spacing w:line="500" w:lineRule="exact"/>
        <w:ind w:firstLine="420" w:firstLineChars="200"/>
        <w:rPr>
          <w:rFonts w:asciiTheme="minorEastAsia" w:hAnsiTheme="minorEastAsia" w:eastAsiaTheme="minorEastAsia"/>
          <w:kern w:val="2"/>
          <w:sz w:val="21"/>
          <w:szCs w:val="21"/>
          <w:lang w:eastAsia="zh-CN" w:bidi="ar-SA"/>
        </w:rPr>
      </w:pPr>
      <w:r>
        <w:rPr>
          <w:rFonts w:hint="eastAsia" w:asciiTheme="minorEastAsia" w:hAnsiTheme="minorEastAsia" w:eastAsiaTheme="minorEastAsia"/>
          <w:kern w:val="2"/>
          <w:sz w:val="21"/>
          <w:szCs w:val="21"/>
          <w:lang w:eastAsia="zh-CN" w:bidi="ar-SA"/>
        </w:rPr>
        <w:t>7、</w:t>
      </w:r>
      <w:r>
        <w:rPr>
          <w:rFonts w:hint="eastAsia" w:cs="宋体" w:asciiTheme="minorEastAsia" w:hAnsiTheme="minorEastAsia" w:eastAsiaTheme="minorEastAsia"/>
          <w:sz w:val="21"/>
          <w:szCs w:val="21"/>
          <w:lang w:eastAsia="zh-CN"/>
        </w:rPr>
        <w:t>任何不符合招标公告（包括附件）要求的情形均视为资格审查不合格。</w:t>
      </w:r>
    </w:p>
    <w:p w14:paraId="0C06BA00">
      <w:pPr>
        <w:pStyle w:val="8"/>
        <w:spacing w:line="500" w:lineRule="exact"/>
        <w:ind w:firstLine="420" w:firstLineChars="200"/>
        <w:rPr>
          <w:rFonts w:cs="宋体" w:asciiTheme="minorEastAsia" w:hAnsiTheme="minorEastAsia" w:eastAsiaTheme="minorEastAsia"/>
          <w:sz w:val="21"/>
          <w:szCs w:val="21"/>
          <w:lang w:eastAsia="zh-CN" w:bidi="ar-SA"/>
        </w:rPr>
      </w:pPr>
      <w:r>
        <w:rPr>
          <w:rFonts w:asciiTheme="minorEastAsia" w:hAnsiTheme="minorEastAsia" w:eastAsiaTheme="minorEastAsia"/>
          <w:kern w:val="2"/>
          <w:sz w:val="21"/>
          <w:szCs w:val="21"/>
          <w:lang w:eastAsia="zh-CN" w:bidi="ar-SA"/>
        </w:rPr>
        <w:t>8</w:t>
      </w:r>
      <w:r>
        <w:rPr>
          <w:rFonts w:hint="eastAsia" w:asciiTheme="minorEastAsia" w:hAnsiTheme="minorEastAsia" w:eastAsiaTheme="minorEastAsia"/>
          <w:kern w:val="2"/>
          <w:sz w:val="21"/>
          <w:szCs w:val="21"/>
          <w:lang w:eastAsia="zh-CN" w:bidi="ar-SA"/>
        </w:rPr>
        <w:t>、本次招标的评标办法：</w:t>
      </w:r>
      <w:permStart w:id="16" w:edGrp="everyone"/>
      <w:r>
        <w:rPr>
          <w:rFonts w:hint="eastAsia" w:asciiTheme="minorEastAsia" w:hAnsiTheme="minorEastAsia" w:eastAsiaTheme="minorEastAsia"/>
          <w:color w:val="0000FF"/>
          <w:kern w:val="2"/>
          <w:sz w:val="21"/>
          <w:szCs w:val="21"/>
          <w:lang w:eastAsia="zh-CN" w:bidi="ar-SA"/>
        </w:rPr>
        <w:t>合理低价AK</w:t>
      </w:r>
      <w:permEnd w:id="16"/>
      <w:r>
        <w:rPr>
          <w:rFonts w:hint="eastAsia" w:cs="宋体" w:asciiTheme="minorEastAsia" w:hAnsiTheme="minorEastAsia" w:eastAsiaTheme="minorEastAsia"/>
          <w:sz w:val="21"/>
          <w:szCs w:val="21"/>
          <w:lang w:eastAsia="zh-CN" w:bidi="ar-SA"/>
        </w:rPr>
        <w:t>（详见附件一）</w:t>
      </w:r>
    </w:p>
    <w:p w14:paraId="7B765241">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p>
    <w:p w14:paraId="573C6133">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招标人：</w:t>
      </w:r>
      <w:permStart w:id="17" w:edGrp="everyone"/>
      <w:r>
        <w:rPr>
          <w:rFonts w:hint="eastAsia" w:asciiTheme="minorEastAsia" w:hAnsiTheme="minorEastAsia" w:eastAsiaTheme="minorEastAsia"/>
          <w:color w:val="0000FF"/>
          <w:szCs w:val="21"/>
        </w:rPr>
        <w:t xml:space="preserve"> 常州黑牡丹科技园有限公司</w:t>
      </w:r>
    </w:p>
    <w:permEnd w:id="17"/>
    <w:p w14:paraId="143C4569">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联系人：</w:t>
      </w:r>
      <w:permStart w:id="18" w:edGrp="everyone"/>
      <w:r>
        <w:rPr>
          <w:rFonts w:hint="eastAsia" w:asciiTheme="minorEastAsia" w:hAnsiTheme="minorEastAsia" w:eastAsiaTheme="minorEastAsia"/>
          <w:color w:val="0000FF"/>
          <w:szCs w:val="21"/>
        </w:rPr>
        <w:t>薛工</w:t>
      </w:r>
      <w:permEnd w:id="18"/>
      <w:r>
        <w:rPr>
          <w:rFonts w:hint="eastAsia" w:asciiTheme="minorEastAsia" w:hAnsiTheme="minorEastAsia" w:eastAsiaTheme="minorEastAsia"/>
          <w:color w:val="0000FF"/>
          <w:szCs w:val="21"/>
        </w:rPr>
        <w:t xml:space="preserve">          </w:t>
      </w:r>
      <w:r>
        <w:rPr>
          <w:rFonts w:hint="eastAsia" w:asciiTheme="minorEastAsia" w:hAnsiTheme="minorEastAsia" w:eastAsiaTheme="minorEastAsia"/>
          <w:szCs w:val="21"/>
        </w:rPr>
        <w:t>联系电话：</w:t>
      </w:r>
      <w:permStart w:id="19" w:edGrp="everyone"/>
      <w:r>
        <w:rPr>
          <w:rFonts w:hint="eastAsia" w:asciiTheme="minorEastAsia" w:hAnsiTheme="minorEastAsia" w:eastAsiaTheme="minorEastAsia"/>
          <w:color w:val="0000FF"/>
          <w:szCs w:val="21"/>
        </w:rPr>
        <w:t>0519-85193581</w:t>
      </w:r>
    </w:p>
    <w:permEnd w:id="19"/>
    <w:p w14:paraId="51985CCA">
      <w:pPr>
        <w:tabs>
          <w:tab w:val="left" w:pos="540"/>
          <w:tab w:val="left" w:pos="720"/>
          <w:tab w:val="left" w:pos="900"/>
          <w:tab w:val="left" w:pos="1080"/>
        </w:tabs>
        <w:spacing w:line="500" w:lineRule="exact"/>
        <w:ind w:firstLine="420" w:firstLineChars="200"/>
        <w:jc w:val="left"/>
        <w:rPr>
          <w:rFonts w:cs="仿宋_GB2312" w:asciiTheme="minorEastAsia" w:hAnsiTheme="minorEastAsia" w:eastAsiaTheme="minorEastAsia"/>
          <w:szCs w:val="21"/>
        </w:rPr>
      </w:pPr>
      <w:r>
        <w:rPr>
          <w:rFonts w:hint="eastAsia" w:asciiTheme="minorEastAsia" w:hAnsiTheme="minorEastAsia" w:eastAsiaTheme="minorEastAsia"/>
          <w:szCs w:val="21"/>
        </w:rPr>
        <w:t>招标人地址：</w:t>
      </w:r>
      <w:permStart w:id="20" w:edGrp="everyone"/>
      <w:r>
        <w:rPr>
          <w:rFonts w:hint="eastAsia" w:asciiTheme="minorEastAsia" w:hAnsiTheme="minorEastAsia" w:eastAsiaTheme="minorEastAsia"/>
          <w:color w:val="0000FF"/>
          <w:szCs w:val="21"/>
        </w:rPr>
        <w:t>常州市新北区高铁新城创智大厦20楼</w:t>
      </w:r>
    </w:p>
    <w:permEnd w:id="20"/>
    <w:p w14:paraId="666908DD">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投诉电话: 0519-68866258  </w:t>
      </w:r>
    </w:p>
    <w:p w14:paraId="24F67F85">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p>
    <w:p w14:paraId="6874E376">
      <w:pPr>
        <w:tabs>
          <w:tab w:val="left" w:pos="540"/>
          <w:tab w:val="left" w:pos="720"/>
          <w:tab w:val="left" w:pos="900"/>
          <w:tab w:val="left" w:pos="1080"/>
        </w:tabs>
        <w:spacing w:line="500" w:lineRule="exact"/>
        <w:ind w:right="21" w:firstLine="7245" w:firstLineChars="3450"/>
        <w:rPr>
          <w:rFonts w:asciiTheme="minorEastAsia" w:hAnsiTheme="minorEastAsia" w:eastAsiaTheme="minorEastAsia"/>
          <w:szCs w:val="21"/>
        </w:rPr>
      </w:pPr>
    </w:p>
    <w:p w14:paraId="75E6C2C9">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招标代理机构：</w:t>
      </w:r>
      <w:permStart w:id="21" w:edGrp="everyone"/>
      <w:r>
        <w:rPr>
          <w:rFonts w:hint="eastAsia" w:asciiTheme="minorEastAsia" w:hAnsiTheme="minorEastAsia" w:eastAsiaTheme="minorEastAsia"/>
          <w:color w:val="0000FF"/>
          <w:szCs w:val="21"/>
        </w:rPr>
        <w:t>江苏国联佳信项目咨询管理有限公司</w:t>
      </w:r>
    </w:p>
    <w:permEnd w:id="21"/>
    <w:p w14:paraId="2AEF17EE">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联系人：</w:t>
      </w:r>
      <w:permStart w:id="22" w:edGrp="everyone"/>
      <w:r>
        <w:rPr>
          <w:rFonts w:hint="eastAsia" w:asciiTheme="minorEastAsia" w:hAnsiTheme="minorEastAsia" w:eastAsiaTheme="minorEastAsia"/>
          <w:color w:val="0000FF"/>
          <w:szCs w:val="21"/>
        </w:rPr>
        <w:t>陆锋</w:t>
      </w:r>
      <w:permEnd w:id="22"/>
      <w:r>
        <w:rPr>
          <w:rFonts w:hint="eastAsia" w:asciiTheme="minorEastAsia" w:hAnsiTheme="minorEastAsia" w:eastAsiaTheme="minorEastAsia"/>
          <w:szCs w:val="21"/>
        </w:rPr>
        <w:t xml:space="preserve">           联系电话：</w:t>
      </w:r>
      <w:permStart w:id="23" w:edGrp="everyone"/>
      <w:r>
        <w:rPr>
          <w:rFonts w:hint="eastAsia" w:asciiTheme="minorEastAsia" w:hAnsiTheme="minorEastAsia" w:eastAsiaTheme="minorEastAsia"/>
          <w:color w:val="0000FF"/>
          <w:szCs w:val="21"/>
        </w:rPr>
        <w:t>0519-81580819</w:t>
      </w:r>
    </w:p>
    <w:permEnd w:id="23"/>
    <w:p w14:paraId="02F8C8C0">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招标代理机构地址：</w:t>
      </w:r>
      <w:permStart w:id="24" w:edGrp="everyone"/>
      <w:r>
        <w:rPr>
          <w:rFonts w:hint="eastAsia" w:asciiTheme="minorEastAsia" w:hAnsiTheme="minorEastAsia" w:eastAsiaTheme="minorEastAsia"/>
          <w:color w:val="0000FF"/>
          <w:szCs w:val="21"/>
        </w:rPr>
        <w:t>常州市新北区太湖中路8号锦湖创新中心A座7楼</w:t>
      </w:r>
      <w:permEnd w:id="24"/>
    </w:p>
    <w:p w14:paraId="4FAEA6D0">
      <w:pPr>
        <w:widowControl/>
        <w:spacing w:line="500" w:lineRule="exact"/>
        <w:jc w:val="center"/>
        <w:rPr>
          <w:rFonts w:asciiTheme="minorEastAsia" w:hAnsiTheme="minorEastAsia" w:eastAsiaTheme="minorEastAsia"/>
          <w:szCs w:val="21"/>
        </w:rPr>
      </w:pPr>
    </w:p>
    <w:p w14:paraId="574D2841">
      <w:pPr>
        <w:widowControl/>
        <w:spacing w:line="500" w:lineRule="exact"/>
        <w:rPr>
          <w:rFonts w:asciiTheme="minorEastAsia" w:hAnsiTheme="minorEastAsia" w:eastAsiaTheme="minorEastAsia"/>
          <w:b/>
          <w:szCs w:val="21"/>
        </w:rPr>
      </w:pPr>
      <w:r>
        <w:rPr>
          <w:rFonts w:asciiTheme="minorEastAsia" w:hAnsiTheme="minorEastAsia" w:eastAsiaTheme="minorEastAsia"/>
          <w:b/>
          <w:szCs w:val="21"/>
        </w:rPr>
        <w:t>注</w:t>
      </w:r>
      <w:r>
        <w:rPr>
          <w:rFonts w:hint="eastAsia" w:asciiTheme="minorEastAsia" w:hAnsiTheme="minorEastAsia" w:eastAsiaTheme="minorEastAsia"/>
          <w:b/>
          <w:szCs w:val="21"/>
        </w:rPr>
        <w:t>：</w:t>
      </w:r>
    </w:p>
    <w:p w14:paraId="21580965">
      <w:pPr>
        <w:widowControl/>
        <w:spacing w:line="500" w:lineRule="exact"/>
        <w:rPr>
          <w:rFonts w:asciiTheme="minorEastAsia" w:hAnsiTheme="minorEastAsia" w:eastAsiaTheme="minorEastAsia"/>
          <w:b/>
          <w:szCs w:val="21"/>
        </w:rPr>
      </w:pPr>
      <w:r>
        <w:rPr>
          <w:rFonts w:hint="eastAsia" w:asciiTheme="minorEastAsia" w:hAnsiTheme="minorEastAsia" w:eastAsiaTheme="minorEastAsia"/>
          <w:b/>
          <w:szCs w:val="21"/>
        </w:rPr>
        <w:t>1、招标代理服务费按照中标价的0.45%收取并由中标人承担，不足人民币3000元的，按人民币3000元收取。中标人应在领取中标通知书时将中标服务费付至招标代理机构的账户。联系人：</w:t>
      </w:r>
      <w:permStart w:id="25" w:edGrp="everyone"/>
      <w:r>
        <w:rPr>
          <w:rFonts w:hint="eastAsia" w:asciiTheme="minorEastAsia" w:hAnsiTheme="minorEastAsia" w:eastAsiaTheme="minorEastAsia"/>
          <w:color w:val="0000FF"/>
          <w:szCs w:val="21"/>
        </w:rPr>
        <w:t>陆锋</w:t>
      </w:r>
      <w:permEnd w:id="25"/>
      <w:r>
        <w:rPr>
          <w:rFonts w:hint="eastAsia" w:asciiTheme="minorEastAsia" w:hAnsiTheme="minorEastAsia" w:eastAsiaTheme="minorEastAsia"/>
          <w:b/>
          <w:szCs w:val="21"/>
        </w:rPr>
        <w:t>，联系电话：</w:t>
      </w:r>
      <w:permStart w:id="26" w:edGrp="everyone"/>
      <w:r>
        <w:rPr>
          <w:rFonts w:hint="eastAsia" w:asciiTheme="minorEastAsia" w:hAnsiTheme="minorEastAsia" w:eastAsiaTheme="minorEastAsia"/>
          <w:color w:val="0000FF"/>
          <w:szCs w:val="21"/>
        </w:rPr>
        <w:t>0519-81580819</w:t>
      </w:r>
      <w:permEnd w:id="26"/>
    </w:p>
    <w:p w14:paraId="4E417AE4">
      <w:pPr>
        <w:widowControl/>
        <w:spacing w:line="500" w:lineRule="exact"/>
        <w:rPr>
          <w:rFonts w:asciiTheme="minorEastAsia" w:hAnsiTheme="minorEastAsia" w:eastAsiaTheme="minorEastAsia"/>
          <w:b/>
          <w:szCs w:val="21"/>
        </w:rPr>
      </w:pPr>
      <w:r>
        <w:rPr>
          <w:rFonts w:asciiTheme="minorEastAsia" w:hAnsiTheme="minorEastAsia" w:eastAsiaTheme="minorEastAsia"/>
          <w:b/>
          <w:szCs w:val="21"/>
        </w:rPr>
        <w:t>2</w:t>
      </w:r>
      <w:r>
        <w:rPr>
          <w:rFonts w:hint="eastAsia" w:asciiTheme="minorEastAsia" w:hAnsiTheme="minorEastAsia" w:eastAsiaTheme="minorEastAsia"/>
          <w:b/>
          <w:szCs w:val="21"/>
        </w:rPr>
        <w:t>、所有个人信息以及附件中的投标保证金专用账户信息由于工作需要经机构或本人同意对外公布。</w:t>
      </w:r>
      <w:r>
        <w:rPr>
          <w:rFonts w:asciiTheme="minorEastAsia" w:hAnsiTheme="minorEastAsia" w:eastAsiaTheme="minorEastAsia"/>
          <w:szCs w:val="21"/>
        </w:rPr>
        <w:br w:type="page"/>
      </w:r>
    </w:p>
    <w:p w14:paraId="304234E9">
      <w:pPr>
        <w:autoSpaceDE w:val="0"/>
        <w:autoSpaceDN w:val="0"/>
        <w:spacing w:line="500" w:lineRule="exact"/>
        <w:rPr>
          <w:rFonts w:cs="宋体" w:asciiTheme="minorEastAsia" w:hAnsiTheme="minorEastAsia" w:eastAsiaTheme="minorEastAsia"/>
          <w:szCs w:val="21"/>
        </w:rPr>
      </w:pPr>
      <w:r>
        <w:rPr>
          <w:rFonts w:hint="eastAsia" w:cs="宋体" w:asciiTheme="minorEastAsia" w:hAnsiTheme="minorEastAsia" w:eastAsiaTheme="minorEastAsia"/>
          <w:b/>
          <w:bCs/>
          <w:szCs w:val="21"/>
        </w:rPr>
        <w:t>附件一：</w:t>
      </w:r>
    </w:p>
    <w:p w14:paraId="0BD2E18D">
      <w:pPr>
        <w:pStyle w:val="6"/>
        <w:spacing w:line="500" w:lineRule="exact"/>
        <w:jc w:val="center"/>
        <w:rPr>
          <w:rFonts w:cs="Times New Roman" w:asciiTheme="minorEastAsia" w:hAnsiTheme="minorEastAsia" w:eastAsiaTheme="minorEastAsia"/>
          <w:b/>
          <w:color w:val="auto"/>
          <w:kern w:val="2"/>
          <w:sz w:val="44"/>
          <w:szCs w:val="44"/>
        </w:rPr>
      </w:pPr>
      <w:r>
        <w:rPr>
          <w:rFonts w:hint="eastAsia" w:cs="Times New Roman" w:asciiTheme="minorEastAsia" w:hAnsiTheme="minorEastAsia" w:eastAsiaTheme="minorEastAsia"/>
          <w:b/>
          <w:color w:val="auto"/>
          <w:kern w:val="2"/>
          <w:sz w:val="44"/>
          <w:szCs w:val="44"/>
        </w:rPr>
        <w:t>评标办法</w:t>
      </w:r>
    </w:p>
    <w:p w14:paraId="74365360">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评标、定标办法：本着公平、公正、公开的原则，由评委负责评标，招标人择优确定中标人。</w:t>
      </w:r>
    </w:p>
    <w:p w14:paraId="6F53803C">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14:paraId="4C9FF6AF">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14:paraId="5D19C905">
      <w:pPr>
        <w:widowControl/>
        <w:spacing w:line="400" w:lineRule="exact"/>
        <w:ind w:firstLine="422" w:firstLineChars="200"/>
        <w:jc w:val="left"/>
        <w:rPr>
          <w:rFonts w:ascii="宋体" w:hAnsi="宋体" w:cs="宋体"/>
          <w:b/>
          <w:szCs w:val="21"/>
        </w:rPr>
      </w:pPr>
      <w:permStart w:id="27" w:edGrp="everyone"/>
      <w:r>
        <w:rPr>
          <w:rFonts w:hint="eastAsia" w:ascii="宋体" w:hAnsi="宋体" w:cs="宋体"/>
          <w:b/>
          <w:szCs w:val="21"/>
        </w:rPr>
        <w:t>合理低价AK</w:t>
      </w:r>
    </w:p>
    <w:p w14:paraId="7EE64EB2">
      <w:pPr>
        <w:widowControl/>
        <w:spacing w:line="400" w:lineRule="exact"/>
        <w:ind w:firstLine="420" w:firstLineChars="200"/>
        <w:jc w:val="left"/>
        <w:rPr>
          <w:rFonts w:ascii="宋体" w:hAnsi="宋体" w:cs="宋体"/>
          <w:szCs w:val="21"/>
        </w:rPr>
      </w:pPr>
      <w:r>
        <w:rPr>
          <w:rFonts w:hint="eastAsia" w:ascii="宋体" w:hAnsi="宋体" w:cs="宋体"/>
          <w:szCs w:val="21"/>
        </w:rPr>
        <w:t>确定评标基准价：评标基准价C=A×K</w:t>
      </w:r>
    </w:p>
    <w:p w14:paraId="07812602">
      <w:pPr>
        <w:widowControl/>
        <w:spacing w:line="400" w:lineRule="exact"/>
        <w:ind w:firstLine="420" w:firstLineChars="200"/>
        <w:jc w:val="left"/>
        <w:rPr>
          <w:rFonts w:ascii="宋体" w:hAnsi="宋体" w:cs="宋体"/>
          <w:szCs w:val="21"/>
        </w:rPr>
      </w:pPr>
      <w:r>
        <w:rPr>
          <w:rFonts w:hint="eastAsia" w:ascii="宋体" w:hAnsi="宋体" w:cs="宋体"/>
          <w:szCs w:val="21"/>
        </w:rPr>
        <w:t>以有效投标文件的评标价算术平均值为A：若有效投标文件＜7家时,以有效投标文件的评标价算术平均值为A；若有效投标文件7-9家时，去掉其中的一个最高价和一个最低价后取算术平均值为A；若有效投标文件≥10家时，去掉其中的两个最高价和两个最低价后取算术平均值为A。</w:t>
      </w:r>
    </w:p>
    <w:p w14:paraId="6A744E0F">
      <w:pPr>
        <w:widowControl/>
        <w:spacing w:line="400" w:lineRule="exact"/>
        <w:ind w:firstLine="420" w:firstLineChars="200"/>
        <w:jc w:val="left"/>
        <w:rPr>
          <w:rFonts w:ascii="宋体" w:hAnsi="宋体" w:cs="宋体"/>
          <w:szCs w:val="21"/>
        </w:rPr>
      </w:pPr>
      <w:r>
        <w:rPr>
          <w:rFonts w:hint="eastAsia" w:ascii="宋体" w:hAnsi="宋体" w:cs="宋体"/>
          <w:szCs w:val="21"/>
        </w:rPr>
        <w:t>K值在开标时由投标人代表随机抽取确定，K值的取值范围为95%、96%、97%、98%。</w:t>
      </w:r>
    </w:p>
    <w:p w14:paraId="73917CD2">
      <w:pPr>
        <w:widowControl/>
        <w:spacing w:line="400" w:lineRule="exact"/>
        <w:ind w:firstLine="420" w:firstLineChars="200"/>
        <w:jc w:val="left"/>
        <w:rPr>
          <w:rFonts w:ascii="宋体" w:hAnsi="宋体" w:cs="宋体"/>
          <w:szCs w:val="21"/>
        </w:rPr>
      </w:pPr>
      <w:r>
        <w:rPr>
          <w:rFonts w:hint="eastAsia" w:ascii="宋体" w:hAnsi="宋体" w:cs="宋体"/>
          <w:szCs w:val="21"/>
        </w:rPr>
        <w:t>C值一经确定，在后续的评审中出现的任何情形都将不改变C值的结果。</w:t>
      </w:r>
    </w:p>
    <w:p w14:paraId="3CA66638">
      <w:pPr>
        <w:widowControl/>
        <w:spacing w:line="400" w:lineRule="exact"/>
        <w:ind w:firstLine="420" w:firstLineChars="200"/>
        <w:jc w:val="left"/>
        <w:rPr>
          <w:rFonts w:ascii="宋体" w:hAnsi="宋体" w:cs="宋体"/>
          <w:szCs w:val="21"/>
        </w:rPr>
      </w:pPr>
      <w:r>
        <w:rPr>
          <w:rFonts w:hint="eastAsia" w:ascii="宋体" w:hAnsi="宋体" w:cs="宋体"/>
          <w:szCs w:val="21"/>
        </w:rPr>
        <w:t>以经评审的评标基准价得最高分，并以此为基准，确定其他投标人的价格得分。评标价与评标基准价比对，每低 1%减扣的分值为0.6分，每高1%减扣的分值为0.9分，偏离不足1%的，按插入法计算得分。评分计算过程中的偏离率和分值计算结果均保留两位小数，第三位四舍五入。</w:t>
      </w:r>
    </w:p>
    <w:p w14:paraId="4FA4991A">
      <w:pPr>
        <w:widowControl/>
        <w:spacing w:line="400" w:lineRule="exact"/>
        <w:ind w:firstLine="420" w:firstLineChars="200"/>
        <w:jc w:val="left"/>
        <w:rPr>
          <w:rFonts w:ascii="宋体" w:hAnsi="宋体" w:cs="宋体"/>
          <w:szCs w:val="21"/>
        </w:rPr>
      </w:pPr>
      <w:r>
        <w:rPr>
          <w:rFonts w:hint="eastAsia" w:ascii="宋体" w:hAnsi="宋体" w:cs="宋体"/>
          <w:szCs w:val="21"/>
        </w:rPr>
        <w:t>定标：</w:t>
      </w:r>
    </w:p>
    <w:p w14:paraId="33C59E8E">
      <w:pPr>
        <w:widowControl/>
        <w:spacing w:line="400" w:lineRule="exact"/>
        <w:ind w:firstLine="420" w:firstLineChars="200"/>
        <w:jc w:val="left"/>
        <w:rPr>
          <w:rFonts w:ascii="宋体" w:hAnsi="宋体" w:cs="宋体"/>
          <w:szCs w:val="21"/>
        </w:rPr>
      </w:pPr>
      <w:r>
        <w:rPr>
          <w:rFonts w:hint="eastAsia" w:ascii="宋体" w:hAnsi="宋体" w:cs="宋体"/>
          <w:szCs w:val="21"/>
        </w:rPr>
        <w:t xml:space="preserve">①在所有有效投标文件中得分最高的投标单位为第一中标候选人，其他依次为第二、三中标候选人。 </w:t>
      </w:r>
    </w:p>
    <w:p w14:paraId="20C8668C">
      <w:pPr>
        <w:widowControl/>
        <w:spacing w:line="500" w:lineRule="exact"/>
        <w:ind w:firstLine="420" w:firstLineChars="200"/>
        <w:jc w:val="left"/>
        <w:rPr>
          <w:rFonts w:ascii="宋体" w:hAnsi="宋体" w:cs="宋体"/>
          <w:szCs w:val="21"/>
        </w:rPr>
      </w:pPr>
      <w:r>
        <w:rPr>
          <w:rFonts w:hint="eastAsia" w:ascii="宋体" w:hAnsi="宋体" w:cs="宋体"/>
          <w:szCs w:val="21"/>
        </w:rPr>
        <w:t>②如有两家或两家以上投标单位得分相同且为最高分，则确定投标报价低的单位为第一中标候选人，若报价也相同，则该投标人当场按签到顺序进行二次报价，二次报价后税前最低投标报价的投标人为第一中标候选人，如第二次投标报价仍相同，则进行第三次报价，以此类推，直至出现第一中标候选人。</w:t>
      </w:r>
    </w:p>
    <w:permEnd w:id="27"/>
    <w:p w14:paraId="1D333350">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三、评标程序：</w:t>
      </w:r>
    </w:p>
    <w:p w14:paraId="0DD67F11">
      <w:pPr>
        <w:autoSpaceDE w:val="0"/>
        <w:autoSpaceDN w:val="0"/>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3.评审（若存在不平衡报价，经招标人充分评估后，可能存在影响工期或可能无法完成招标范围内所有工作项等风险的，招标人可要求中标候选人调整不平衡报价、增加履约保证金等增信措施）；4.定标。</w:t>
      </w:r>
    </w:p>
    <w:p w14:paraId="47338A0D">
      <w:pPr>
        <w:widowControl/>
        <w:spacing w:line="500" w:lineRule="exact"/>
        <w:jc w:val="left"/>
        <w:rPr>
          <w:rFonts w:asciiTheme="minorEastAsia" w:hAnsiTheme="minorEastAsia" w:eastAsiaTheme="minorEastAsia"/>
          <w:szCs w:val="21"/>
        </w:rPr>
      </w:pPr>
    </w:p>
    <w:sectPr>
      <w:footerReference r:id="rId3" w:type="default"/>
      <w:pgSz w:w="11907" w:h="16840"/>
      <w:pgMar w:top="1134" w:right="1094" w:bottom="907" w:left="125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11276"/>
    </w:sdtPr>
    <w:sdtContent>
      <w:sdt>
        <w:sdtPr>
          <w:id w:val="171357217"/>
        </w:sdtPr>
        <w:sdtContent>
          <w:p w14:paraId="531925B8">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14:paraId="333F8AD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1" w:cryptProviderType="rsaAES" w:cryptAlgorithmClass="hash" w:cryptAlgorithmType="typeAny" w:cryptAlgorithmSid="14" w:cryptSpinCount="100000" w:hash="rOf+qsJsomE1YHO99hiNPTFkcnt95urukk3xav293C2ajKsYBw7W6OXf/WO56OT7O4HRDUEekT0sOc6CvVddwQ==" w:salt="CbRzL4YoOKUmELguGh+I6A=="/>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494E71"/>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18F"/>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0D6"/>
    <w:rsid w:val="000366D9"/>
    <w:rsid w:val="0003698F"/>
    <w:rsid w:val="00036CEB"/>
    <w:rsid w:val="00036D11"/>
    <w:rsid w:val="00036E16"/>
    <w:rsid w:val="00036E96"/>
    <w:rsid w:val="00036E9B"/>
    <w:rsid w:val="0003714A"/>
    <w:rsid w:val="0003720C"/>
    <w:rsid w:val="00040093"/>
    <w:rsid w:val="000404F8"/>
    <w:rsid w:val="00040525"/>
    <w:rsid w:val="00040C07"/>
    <w:rsid w:val="00040CB8"/>
    <w:rsid w:val="00040EFF"/>
    <w:rsid w:val="0004112B"/>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AF3"/>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5DE"/>
    <w:rsid w:val="000716D9"/>
    <w:rsid w:val="000716FC"/>
    <w:rsid w:val="00071B59"/>
    <w:rsid w:val="00071FE9"/>
    <w:rsid w:val="000721C8"/>
    <w:rsid w:val="000726D5"/>
    <w:rsid w:val="0007298B"/>
    <w:rsid w:val="00073098"/>
    <w:rsid w:val="0007345A"/>
    <w:rsid w:val="000735F2"/>
    <w:rsid w:val="000738C4"/>
    <w:rsid w:val="00073B07"/>
    <w:rsid w:val="000741A0"/>
    <w:rsid w:val="000743D3"/>
    <w:rsid w:val="000746F7"/>
    <w:rsid w:val="00074A97"/>
    <w:rsid w:val="00074B39"/>
    <w:rsid w:val="000751CE"/>
    <w:rsid w:val="00076006"/>
    <w:rsid w:val="00076681"/>
    <w:rsid w:val="00076E8F"/>
    <w:rsid w:val="00076F5C"/>
    <w:rsid w:val="00077276"/>
    <w:rsid w:val="000772DA"/>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B7C"/>
    <w:rsid w:val="000867AF"/>
    <w:rsid w:val="00086E66"/>
    <w:rsid w:val="000874E0"/>
    <w:rsid w:val="00087D51"/>
    <w:rsid w:val="00090268"/>
    <w:rsid w:val="00090545"/>
    <w:rsid w:val="00090F98"/>
    <w:rsid w:val="00091163"/>
    <w:rsid w:val="00091389"/>
    <w:rsid w:val="000924AA"/>
    <w:rsid w:val="000927D6"/>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1D5"/>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41"/>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5BE"/>
    <w:rsid w:val="00106C41"/>
    <w:rsid w:val="00106D0B"/>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587"/>
    <w:rsid w:val="001377E5"/>
    <w:rsid w:val="00137D1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4E2E"/>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2AEE"/>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43D"/>
    <w:rsid w:val="00175AA4"/>
    <w:rsid w:val="00175E09"/>
    <w:rsid w:val="00175EE2"/>
    <w:rsid w:val="00176010"/>
    <w:rsid w:val="0017661D"/>
    <w:rsid w:val="00176666"/>
    <w:rsid w:val="00176AEF"/>
    <w:rsid w:val="00177038"/>
    <w:rsid w:val="001776F5"/>
    <w:rsid w:val="00177A33"/>
    <w:rsid w:val="00177C65"/>
    <w:rsid w:val="00177C77"/>
    <w:rsid w:val="00177F41"/>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1FD"/>
    <w:rsid w:val="0018525B"/>
    <w:rsid w:val="0018534E"/>
    <w:rsid w:val="00185753"/>
    <w:rsid w:val="001857D0"/>
    <w:rsid w:val="001859BF"/>
    <w:rsid w:val="00185FD8"/>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752"/>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4F6A"/>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819"/>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105"/>
    <w:rsid w:val="001D43CA"/>
    <w:rsid w:val="001D46C4"/>
    <w:rsid w:val="001D4B80"/>
    <w:rsid w:val="001D5182"/>
    <w:rsid w:val="001D523E"/>
    <w:rsid w:val="001D569E"/>
    <w:rsid w:val="001D5D6B"/>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549"/>
    <w:rsid w:val="001F792E"/>
    <w:rsid w:val="001F7C24"/>
    <w:rsid w:val="001F7C32"/>
    <w:rsid w:val="00200206"/>
    <w:rsid w:val="00200342"/>
    <w:rsid w:val="002009D1"/>
    <w:rsid w:val="00200A5E"/>
    <w:rsid w:val="002012D7"/>
    <w:rsid w:val="00201A51"/>
    <w:rsid w:val="0020345D"/>
    <w:rsid w:val="00203479"/>
    <w:rsid w:val="00203575"/>
    <w:rsid w:val="002041C9"/>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69C"/>
    <w:rsid w:val="00212852"/>
    <w:rsid w:val="00212E6F"/>
    <w:rsid w:val="00212E97"/>
    <w:rsid w:val="002132AD"/>
    <w:rsid w:val="00213D02"/>
    <w:rsid w:val="00214241"/>
    <w:rsid w:val="002143D1"/>
    <w:rsid w:val="002145FC"/>
    <w:rsid w:val="00214719"/>
    <w:rsid w:val="00214C21"/>
    <w:rsid w:val="00214C3D"/>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7C2"/>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1EEE"/>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0C8"/>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67F69"/>
    <w:rsid w:val="002700AE"/>
    <w:rsid w:val="0027011C"/>
    <w:rsid w:val="0027078E"/>
    <w:rsid w:val="00270A7B"/>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125"/>
    <w:rsid w:val="00276E3E"/>
    <w:rsid w:val="00277FD4"/>
    <w:rsid w:val="00280008"/>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368"/>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A8D"/>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D90"/>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368"/>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6AAB"/>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656"/>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E8D"/>
    <w:rsid w:val="00324FC6"/>
    <w:rsid w:val="00325DF8"/>
    <w:rsid w:val="00325E94"/>
    <w:rsid w:val="0032604D"/>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B3F"/>
    <w:rsid w:val="00371F0A"/>
    <w:rsid w:val="0037206B"/>
    <w:rsid w:val="0037208F"/>
    <w:rsid w:val="003720BF"/>
    <w:rsid w:val="00372132"/>
    <w:rsid w:val="003725AD"/>
    <w:rsid w:val="003731A8"/>
    <w:rsid w:val="0037372D"/>
    <w:rsid w:val="00373B0C"/>
    <w:rsid w:val="00373E56"/>
    <w:rsid w:val="0037453A"/>
    <w:rsid w:val="003745B0"/>
    <w:rsid w:val="00374F6D"/>
    <w:rsid w:val="0037533D"/>
    <w:rsid w:val="00375818"/>
    <w:rsid w:val="00375980"/>
    <w:rsid w:val="00375AE5"/>
    <w:rsid w:val="00375BB9"/>
    <w:rsid w:val="00375E1E"/>
    <w:rsid w:val="00376194"/>
    <w:rsid w:val="00376604"/>
    <w:rsid w:val="00376AFB"/>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6825"/>
    <w:rsid w:val="003A696D"/>
    <w:rsid w:val="003A6A51"/>
    <w:rsid w:val="003A70BE"/>
    <w:rsid w:val="003A73EE"/>
    <w:rsid w:val="003A7C88"/>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2FB"/>
    <w:rsid w:val="003C2685"/>
    <w:rsid w:val="003C3223"/>
    <w:rsid w:val="003C3812"/>
    <w:rsid w:val="003C400F"/>
    <w:rsid w:val="003C47FE"/>
    <w:rsid w:val="003C5708"/>
    <w:rsid w:val="003C5CD8"/>
    <w:rsid w:val="003C63DB"/>
    <w:rsid w:val="003C6748"/>
    <w:rsid w:val="003C683C"/>
    <w:rsid w:val="003C6C6B"/>
    <w:rsid w:val="003C6DAE"/>
    <w:rsid w:val="003C72E1"/>
    <w:rsid w:val="003C7368"/>
    <w:rsid w:val="003C7479"/>
    <w:rsid w:val="003C77B6"/>
    <w:rsid w:val="003C793B"/>
    <w:rsid w:val="003C7A14"/>
    <w:rsid w:val="003D01C7"/>
    <w:rsid w:val="003D07B6"/>
    <w:rsid w:val="003D0AD9"/>
    <w:rsid w:val="003D0D59"/>
    <w:rsid w:val="003D0D83"/>
    <w:rsid w:val="003D115D"/>
    <w:rsid w:val="003D1254"/>
    <w:rsid w:val="003D182D"/>
    <w:rsid w:val="003D1BFE"/>
    <w:rsid w:val="003D1D63"/>
    <w:rsid w:val="003D1EF8"/>
    <w:rsid w:val="003D2208"/>
    <w:rsid w:val="003D2EA7"/>
    <w:rsid w:val="003D3005"/>
    <w:rsid w:val="003D32E7"/>
    <w:rsid w:val="003D32FD"/>
    <w:rsid w:val="003D332C"/>
    <w:rsid w:val="003D3428"/>
    <w:rsid w:val="003D34F4"/>
    <w:rsid w:val="003D361C"/>
    <w:rsid w:val="003D3A32"/>
    <w:rsid w:val="003D3C9C"/>
    <w:rsid w:val="003D3ED0"/>
    <w:rsid w:val="003D4CD8"/>
    <w:rsid w:val="003D4ED5"/>
    <w:rsid w:val="003D4F97"/>
    <w:rsid w:val="003D515D"/>
    <w:rsid w:val="003D53FA"/>
    <w:rsid w:val="003D59BA"/>
    <w:rsid w:val="003D5B97"/>
    <w:rsid w:val="003D5E0B"/>
    <w:rsid w:val="003D6069"/>
    <w:rsid w:val="003D620A"/>
    <w:rsid w:val="003D6226"/>
    <w:rsid w:val="003D6D61"/>
    <w:rsid w:val="003D6EA1"/>
    <w:rsid w:val="003D72B1"/>
    <w:rsid w:val="003D78A9"/>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92F"/>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3031"/>
    <w:rsid w:val="0041323A"/>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C7A"/>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FC"/>
    <w:rsid w:val="00447A79"/>
    <w:rsid w:val="00447C83"/>
    <w:rsid w:val="00447D83"/>
    <w:rsid w:val="00447F5F"/>
    <w:rsid w:val="00450170"/>
    <w:rsid w:val="00450420"/>
    <w:rsid w:val="004504EE"/>
    <w:rsid w:val="00450AED"/>
    <w:rsid w:val="00450D28"/>
    <w:rsid w:val="00450E17"/>
    <w:rsid w:val="00451756"/>
    <w:rsid w:val="00451B2E"/>
    <w:rsid w:val="00451BF0"/>
    <w:rsid w:val="00451CE6"/>
    <w:rsid w:val="00452308"/>
    <w:rsid w:val="0045268E"/>
    <w:rsid w:val="00452E73"/>
    <w:rsid w:val="0045330D"/>
    <w:rsid w:val="00453597"/>
    <w:rsid w:val="00453B0D"/>
    <w:rsid w:val="00454057"/>
    <w:rsid w:val="004542D4"/>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475"/>
    <w:rsid w:val="0049391D"/>
    <w:rsid w:val="00493A6D"/>
    <w:rsid w:val="00493AE9"/>
    <w:rsid w:val="00493E3A"/>
    <w:rsid w:val="00493F11"/>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4A2"/>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760"/>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1E61"/>
    <w:rsid w:val="004D296D"/>
    <w:rsid w:val="004D35AA"/>
    <w:rsid w:val="004D3632"/>
    <w:rsid w:val="004D3B89"/>
    <w:rsid w:val="004D3CF0"/>
    <w:rsid w:val="004D3D91"/>
    <w:rsid w:val="004D4182"/>
    <w:rsid w:val="004D44A3"/>
    <w:rsid w:val="004D48F4"/>
    <w:rsid w:val="004D4D9B"/>
    <w:rsid w:val="004D5531"/>
    <w:rsid w:val="004D556A"/>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0B"/>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F0AD1"/>
    <w:rsid w:val="004F0CD0"/>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9A"/>
    <w:rsid w:val="004F36C2"/>
    <w:rsid w:val="004F3D35"/>
    <w:rsid w:val="004F428C"/>
    <w:rsid w:val="004F4390"/>
    <w:rsid w:val="004F4F5B"/>
    <w:rsid w:val="004F5289"/>
    <w:rsid w:val="004F5D8B"/>
    <w:rsid w:val="004F61BB"/>
    <w:rsid w:val="004F6256"/>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917"/>
    <w:rsid w:val="00510BA2"/>
    <w:rsid w:val="00510E10"/>
    <w:rsid w:val="005113F1"/>
    <w:rsid w:val="005114D6"/>
    <w:rsid w:val="005116BB"/>
    <w:rsid w:val="00511719"/>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BF2"/>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AD"/>
    <w:rsid w:val="005268EB"/>
    <w:rsid w:val="0052758E"/>
    <w:rsid w:val="00530735"/>
    <w:rsid w:val="00530A3E"/>
    <w:rsid w:val="00530CEC"/>
    <w:rsid w:val="00531971"/>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783"/>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54B"/>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1FD8"/>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2DC7"/>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ACC"/>
    <w:rsid w:val="005A3B7C"/>
    <w:rsid w:val="005A4D28"/>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3AF"/>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C03"/>
    <w:rsid w:val="005B4D7B"/>
    <w:rsid w:val="005B4E96"/>
    <w:rsid w:val="005B57D0"/>
    <w:rsid w:val="005B5F6F"/>
    <w:rsid w:val="005B604A"/>
    <w:rsid w:val="005B6153"/>
    <w:rsid w:val="005B6BB8"/>
    <w:rsid w:val="005B6C8C"/>
    <w:rsid w:val="005B6E9A"/>
    <w:rsid w:val="005B7508"/>
    <w:rsid w:val="005B750C"/>
    <w:rsid w:val="005B7A16"/>
    <w:rsid w:val="005B7C89"/>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0E8"/>
    <w:rsid w:val="005D457B"/>
    <w:rsid w:val="005D480E"/>
    <w:rsid w:val="005D4B1F"/>
    <w:rsid w:val="005D4D25"/>
    <w:rsid w:val="005D4FC0"/>
    <w:rsid w:val="005D5216"/>
    <w:rsid w:val="005D5738"/>
    <w:rsid w:val="005D5A5B"/>
    <w:rsid w:val="005D5AA0"/>
    <w:rsid w:val="005D604D"/>
    <w:rsid w:val="005D6239"/>
    <w:rsid w:val="005D69BC"/>
    <w:rsid w:val="005D6A21"/>
    <w:rsid w:val="005D6B2F"/>
    <w:rsid w:val="005D7546"/>
    <w:rsid w:val="005D7743"/>
    <w:rsid w:val="005E047F"/>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9EA"/>
    <w:rsid w:val="00604E46"/>
    <w:rsid w:val="00605A01"/>
    <w:rsid w:val="00605F5A"/>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815"/>
    <w:rsid w:val="0063496F"/>
    <w:rsid w:val="00634FFB"/>
    <w:rsid w:val="006352C0"/>
    <w:rsid w:val="0063542A"/>
    <w:rsid w:val="00635CB3"/>
    <w:rsid w:val="0063644C"/>
    <w:rsid w:val="00637033"/>
    <w:rsid w:val="006370D9"/>
    <w:rsid w:val="00637537"/>
    <w:rsid w:val="0063778B"/>
    <w:rsid w:val="00637C54"/>
    <w:rsid w:val="006401A2"/>
    <w:rsid w:val="006415F2"/>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89B"/>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449"/>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22C"/>
    <w:rsid w:val="006A7356"/>
    <w:rsid w:val="006A74C3"/>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965"/>
    <w:rsid w:val="006F1CC6"/>
    <w:rsid w:val="006F20A2"/>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668"/>
    <w:rsid w:val="00706708"/>
    <w:rsid w:val="00706966"/>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59D"/>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6F85"/>
    <w:rsid w:val="007373E6"/>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ED9"/>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193"/>
    <w:rsid w:val="007678A7"/>
    <w:rsid w:val="00767CA0"/>
    <w:rsid w:val="007703E0"/>
    <w:rsid w:val="0077052A"/>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593"/>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4BF"/>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BCA"/>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255"/>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61A"/>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E60"/>
    <w:rsid w:val="007E7F5A"/>
    <w:rsid w:val="007F06B6"/>
    <w:rsid w:val="007F090D"/>
    <w:rsid w:val="007F091A"/>
    <w:rsid w:val="007F0A68"/>
    <w:rsid w:val="007F0B97"/>
    <w:rsid w:val="007F0EFD"/>
    <w:rsid w:val="007F1069"/>
    <w:rsid w:val="007F1D04"/>
    <w:rsid w:val="007F1D7E"/>
    <w:rsid w:val="007F2260"/>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A7"/>
    <w:rsid w:val="008046F2"/>
    <w:rsid w:val="008048FC"/>
    <w:rsid w:val="00804F1F"/>
    <w:rsid w:val="0080523F"/>
    <w:rsid w:val="008053A0"/>
    <w:rsid w:val="0080590A"/>
    <w:rsid w:val="00805B0D"/>
    <w:rsid w:val="00805DCE"/>
    <w:rsid w:val="00805DDF"/>
    <w:rsid w:val="00805EFE"/>
    <w:rsid w:val="0080615B"/>
    <w:rsid w:val="0080640D"/>
    <w:rsid w:val="00806CDB"/>
    <w:rsid w:val="00806E2F"/>
    <w:rsid w:val="0080789D"/>
    <w:rsid w:val="0080792F"/>
    <w:rsid w:val="00807AD2"/>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5C86"/>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3C68"/>
    <w:rsid w:val="00834A21"/>
    <w:rsid w:val="00834A64"/>
    <w:rsid w:val="00834E30"/>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21B"/>
    <w:rsid w:val="00847D14"/>
    <w:rsid w:val="00847EC7"/>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6FBB"/>
    <w:rsid w:val="00877EDD"/>
    <w:rsid w:val="008800CE"/>
    <w:rsid w:val="008801FB"/>
    <w:rsid w:val="008804F3"/>
    <w:rsid w:val="0088074C"/>
    <w:rsid w:val="00881365"/>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AA4"/>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CB4"/>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407D"/>
    <w:rsid w:val="008C4668"/>
    <w:rsid w:val="008C492F"/>
    <w:rsid w:val="008C5248"/>
    <w:rsid w:val="008C5A4E"/>
    <w:rsid w:val="008C5D03"/>
    <w:rsid w:val="008C5F4F"/>
    <w:rsid w:val="008C6289"/>
    <w:rsid w:val="008C63C8"/>
    <w:rsid w:val="008C7047"/>
    <w:rsid w:val="008C711A"/>
    <w:rsid w:val="008C7301"/>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2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5E0B"/>
    <w:rsid w:val="00906104"/>
    <w:rsid w:val="009061C3"/>
    <w:rsid w:val="009062C0"/>
    <w:rsid w:val="00906471"/>
    <w:rsid w:val="009064CE"/>
    <w:rsid w:val="00906895"/>
    <w:rsid w:val="00906938"/>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EB5"/>
    <w:rsid w:val="00922051"/>
    <w:rsid w:val="00922526"/>
    <w:rsid w:val="009226D7"/>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CC3"/>
    <w:rsid w:val="00932FC5"/>
    <w:rsid w:val="00932FCC"/>
    <w:rsid w:val="009331B8"/>
    <w:rsid w:val="009333EA"/>
    <w:rsid w:val="00933509"/>
    <w:rsid w:val="00933E9A"/>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5E15"/>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2C7B"/>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2273"/>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1E"/>
    <w:rsid w:val="009B4BE3"/>
    <w:rsid w:val="009B50AD"/>
    <w:rsid w:val="009B53E1"/>
    <w:rsid w:val="009B5A4C"/>
    <w:rsid w:val="009B5AEA"/>
    <w:rsid w:val="009B6072"/>
    <w:rsid w:val="009B6280"/>
    <w:rsid w:val="009B6416"/>
    <w:rsid w:val="009B6717"/>
    <w:rsid w:val="009B6B0C"/>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2AC8"/>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5FD"/>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D7"/>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C4D"/>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BE3"/>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3CF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A32"/>
    <w:rsid w:val="00A67CAF"/>
    <w:rsid w:val="00A70A69"/>
    <w:rsid w:val="00A70D22"/>
    <w:rsid w:val="00A712C7"/>
    <w:rsid w:val="00A7155B"/>
    <w:rsid w:val="00A716B2"/>
    <w:rsid w:val="00A7188B"/>
    <w:rsid w:val="00A71AA1"/>
    <w:rsid w:val="00A71B29"/>
    <w:rsid w:val="00A71E1E"/>
    <w:rsid w:val="00A71F30"/>
    <w:rsid w:val="00A72132"/>
    <w:rsid w:val="00A7278F"/>
    <w:rsid w:val="00A729C2"/>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1DB"/>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853"/>
    <w:rsid w:val="00AB18C4"/>
    <w:rsid w:val="00AB1A03"/>
    <w:rsid w:val="00AB1CFB"/>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4C4"/>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53E"/>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613"/>
    <w:rsid w:val="00B02BFB"/>
    <w:rsid w:val="00B02CEA"/>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09"/>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3A0"/>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0AC"/>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AC0"/>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EC3"/>
    <w:rsid w:val="00B6737A"/>
    <w:rsid w:val="00B675BD"/>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66E6"/>
    <w:rsid w:val="00B77045"/>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18A"/>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4A6E"/>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2C96"/>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D00"/>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8E9"/>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4B5A"/>
    <w:rsid w:val="00C0546C"/>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71D"/>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41F"/>
    <w:rsid w:val="00C43911"/>
    <w:rsid w:val="00C43DEB"/>
    <w:rsid w:val="00C442D5"/>
    <w:rsid w:val="00C44BA0"/>
    <w:rsid w:val="00C44E0D"/>
    <w:rsid w:val="00C45285"/>
    <w:rsid w:val="00C45467"/>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3E4F"/>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5BA"/>
    <w:rsid w:val="00C77884"/>
    <w:rsid w:val="00C7795F"/>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538"/>
    <w:rsid w:val="00C85761"/>
    <w:rsid w:val="00C858D6"/>
    <w:rsid w:val="00C85A47"/>
    <w:rsid w:val="00C85B7D"/>
    <w:rsid w:val="00C85FBC"/>
    <w:rsid w:val="00C86177"/>
    <w:rsid w:val="00C861C5"/>
    <w:rsid w:val="00C86A49"/>
    <w:rsid w:val="00C86DE8"/>
    <w:rsid w:val="00C872EE"/>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2"/>
    <w:rsid w:val="00CC630A"/>
    <w:rsid w:val="00CC6B8E"/>
    <w:rsid w:val="00CC7CB5"/>
    <w:rsid w:val="00CD014C"/>
    <w:rsid w:val="00CD0464"/>
    <w:rsid w:val="00CD06AA"/>
    <w:rsid w:val="00CD07F9"/>
    <w:rsid w:val="00CD0AFC"/>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8A"/>
    <w:rsid w:val="00CF5FE3"/>
    <w:rsid w:val="00CF6446"/>
    <w:rsid w:val="00CF6907"/>
    <w:rsid w:val="00CF6AAD"/>
    <w:rsid w:val="00CF6DFD"/>
    <w:rsid w:val="00CF6F2F"/>
    <w:rsid w:val="00CF6FAA"/>
    <w:rsid w:val="00CF6FEE"/>
    <w:rsid w:val="00CF7B15"/>
    <w:rsid w:val="00D00CEE"/>
    <w:rsid w:val="00D00D13"/>
    <w:rsid w:val="00D015BE"/>
    <w:rsid w:val="00D02C41"/>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2E"/>
    <w:rsid w:val="00D120CD"/>
    <w:rsid w:val="00D1211D"/>
    <w:rsid w:val="00D121FF"/>
    <w:rsid w:val="00D12A15"/>
    <w:rsid w:val="00D12A51"/>
    <w:rsid w:val="00D12DAF"/>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C53"/>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83D"/>
    <w:rsid w:val="00D26D2D"/>
    <w:rsid w:val="00D27079"/>
    <w:rsid w:val="00D27AE8"/>
    <w:rsid w:val="00D27CBD"/>
    <w:rsid w:val="00D311E3"/>
    <w:rsid w:val="00D3123A"/>
    <w:rsid w:val="00D3142B"/>
    <w:rsid w:val="00D314DF"/>
    <w:rsid w:val="00D3277E"/>
    <w:rsid w:val="00D32C78"/>
    <w:rsid w:val="00D32E87"/>
    <w:rsid w:val="00D335A2"/>
    <w:rsid w:val="00D33753"/>
    <w:rsid w:val="00D3436E"/>
    <w:rsid w:val="00D344AF"/>
    <w:rsid w:val="00D346CF"/>
    <w:rsid w:val="00D35144"/>
    <w:rsid w:val="00D35BD4"/>
    <w:rsid w:val="00D36355"/>
    <w:rsid w:val="00D36691"/>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348"/>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06"/>
    <w:rsid w:val="00D723A2"/>
    <w:rsid w:val="00D72510"/>
    <w:rsid w:val="00D727CD"/>
    <w:rsid w:val="00D72ABE"/>
    <w:rsid w:val="00D72EDD"/>
    <w:rsid w:val="00D7356C"/>
    <w:rsid w:val="00D73F2E"/>
    <w:rsid w:val="00D742A9"/>
    <w:rsid w:val="00D74478"/>
    <w:rsid w:val="00D745D2"/>
    <w:rsid w:val="00D74C26"/>
    <w:rsid w:val="00D750C9"/>
    <w:rsid w:val="00D75306"/>
    <w:rsid w:val="00D7558C"/>
    <w:rsid w:val="00D75778"/>
    <w:rsid w:val="00D75916"/>
    <w:rsid w:val="00D75BC1"/>
    <w:rsid w:val="00D75D0E"/>
    <w:rsid w:val="00D764C1"/>
    <w:rsid w:val="00D76D0E"/>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CFA"/>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313"/>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61"/>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D52"/>
    <w:rsid w:val="00DE3FB5"/>
    <w:rsid w:val="00DE4329"/>
    <w:rsid w:val="00DE4A6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50B"/>
    <w:rsid w:val="00DF275F"/>
    <w:rsid w:val="00DF2F3D"/>
    <w:rsid w:val="00DF31D6"/>
    <w:rsid w:val="00DF38EC"/>
    <w:rsid w:val="00DF3958"/>
    <w:rsid w:val="00DF3EDA"/>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6E8C"/>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558"/>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50B50"/>
    <w:rsid w:val="00E50F4B"/>
    <w:rsid w:val="00E512DB"/>
    <w:rsid w:val="00E51C0D"/>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648"/>
    <w:rsid w:val="00E57A77"/>
    <w:rsid w:val="00E57BEA"/>
    <w:rsid w:val="00E60248"/>
    <w:rsid w:val="00E604E8"/>
    <w:rsid w:val="00E60CC3"/>
    <w:rsid w:val="00E615C2"/>
    <w:rsid w:val="00E617A9"/>
    <w:rsid w:val="00E6237C"/>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7520"/>
    <w:rsid w:val="00E7778C"/>
    <w:rsid w:val="00E77C7B"/>
    <w:rsid w:val="00E77CFA"/>
    <w:rsid w:val="00E80899"/>
    <w:rsid w:val="00E814D2"/>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7A31"/>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D16"/>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3D1"/>
    <w:rsid w:val="00ED5428"/>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06C"/>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78E"/>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CA9"/>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67C4"/>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616"/>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06"/>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5D62"/>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39E"/>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323"/>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008"/>
    <w:rsid w:val="00FF5149"/>
    <w:rsid w:val="00FF551C"/>
    <w:rsid w:val="00FF5C57"/>
    <w:rsid w:val="00FF65EE"/>
    <w:rsid w:val="00FF664D"/>
    <w:rsid w:val="00FF668F"/>
    <w:rsid w:val="00FF68DB"/>
    <w:rsid w:val="00FF6A00"/>
    <w:rsid w:val="00FF6CF4"/>
    <w:rsid w:val="00FF6D61"/>
    <w:rsid w:val="00FF6E38"/>
    <w:rsid w:val="00FF6EF3"/>
    <w:rsid w:val="00FF7048"/>
    <w:rsid w:val="00FF7091"/>
    <w:rsid w:val="00FF7107"/>
    <w:rsid w:val="00FF7979"/>
    <w:rsid w:val="00FF7C90"/>
    <w:rsid w:val="00FF7E4F"/>
    <w:rsid w:val="0C3A7DA0"/>
    <w:rsid w:val="1044616C"/>
    <w:rsid w:val="13BE5E35"/>
    <w:rsid w:val="1518193C"/>
    <w:rsid w:val="156535B5"/>
    <w:rsid w:val="227D044C"/>
    <w:rsid w:val="3034050D"/>
    <w:rsid w:val="32023227"/>
    <w:rsid w:val="3AAC5416"/>
    <w:rsid w:val="3D956686"/>
    <w:rsid w:val="463B6EDA"/>
    <w:rsid w:val="48180461"/>
    <w:rsid w:val="57587E94"/>
    <w:rsid w:val="589375DB"/>
    <w:rsid w:val="5E3756EC"/>
    <w:rsid w:val="64EE5632"/>
    <w:rsid w:val="65EC6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Default"/>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 w:type="paragraph" w:customStyle="1" w:styleId="7">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_Style 1"/>
    <w:basedOn w:val="1"/>
    <w:qFormat/>
    <w:uiPriority w:val="99"/>
    <w:pPr>
      <w:jc w:val="left"/>
    </w:pPr>
    <w:rPr>
      <w:rFonts w:ascii="Calibri" w:hAnsi="Calibri"/>
      <w:kern w:val="0"/>
      <w:sz w:val="22"/>
      <w:szCs w:val="22"/>
      <w:lang w:eastAsia="en-US" w:bidi="en-US"/>
    </w:rPr>
  </w:style>
  <w:style w:type="paragraph" w:customStyle="1" w:styleId="9">
    <w:name w:val="正文2"/>
    <w:qFormat/>
    <w:uiPriority w:val="0"/>
    <w:pPr>
      <w:widowControl w:val="0"/>
      <w:jc w:val="both"/>
    </w:pPr>
    <w:rPr>
      <w:rFonts w:ascii="Calibri" w:hAnsi="Calibri" w:eastAsia="宋体" w:cs="Times New Roman"/>
      <w:lang w:val="en-US" w:eastAsia="zh-CN" w:bidi="ar-SA"/>
    </w:rPr>
  </w:style>
  <w:style w:type="character" w:customStyle="1" w:styleId="10">
    <w:name w:val="页眉 Char"/>
    <w:basedOn w:val="5"/>
    <w:link w:val="3"/>
    <w:qFormat/>
    <w:uiPriority w:val="99"/>
    <w:rPr>
      <w:rFonts w:ascii="Times New Roman" w:hAnsi="Times New Roman" w:eastAsia="宋体" w:cs="Times New Roman"/>
      <w:sz w:val="18"/>
      <w:szCs w:val="18"/>
    </w:rPr>
  </w:style>
  <w:style w:type="character" w:customStyle="1" w:styleId="11">
    <w:name w:val="页脚 Char"/>
    <w:basedOn w:val="5"/>
    <w:link w:val="2"/>
    <w:qFormat/>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E412A-33FA-48A3-B60E-C1AEA379A8D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2449</Words>
  <Characters>2656</Characters>
  <Lines>20</Lines>
  <Paragraphs>5</Paragraphs>
  <TotalTime>25</TotalTime>
  <ScaleCrop>false</ScaleCrop>
  <LinksUpToDate>false</LinksUpToDate>
  <CharactersWithSpaces>2782</CharactersWithSpaces>
  <Application>WPS Office_12.1.0.23542_F1E327BC-269C-435d-A152-05C5408002CA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2022-03-30T02:37:00Z</dcterms:created>
  <dc:creator>周巧英,zqy</dc:creator>
  <cp:lastModifiedBy>Administrator</cp:lastModifiedBy>
  <cp:lastPrinted>2022-04-24T09:15:00Z</cp:lastPrinted>
  <dcterms:modified xsi:type="dcterms:W3CDTF">2025-11-28T01:45:32Z</dcterms:modified>
  <cp:revision>252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eyJoZGlkIjoiM2EzYmI0ZmU3ZTVhNDdiZmZhZGRiYTk0YThmNzJjYjYiLCJ1c2VySWQiOiI3MjQ1OTk4NzAifQ==</vt:lpwstr>
  </property>
  <property fmtid="{D5CDD505-2E9C-101B-9397-08002B2CF9AE}" pid="3" name="KSOProductBuildVer">
    <vt:lpwstr>2052-12.1.0.23542</vt:lpwstr>
  </property>
  <property fmtid="{D5CDD505-2E9C-101B-9397-08002B2CF9AE}" pid="4" name="ICV">
    <vt:lpwstr>7647F1867147472C8BC701C4611529D5_12</vt:lpwstr>
  </property>
</Properties>
</file>